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C31807" w14:textId="147C37E6" w:rsidR="00D77F1C" w:rsidRPr="00D77F1C" w:rsidRDefault="00D77F1C" w:rsidP="001E3EF9">
      <w:pPr>
        <w:jc w:val="center"/>
        <w:rPr>
          <w:b/>
          <w:bCs/>
          <w:sz w:val="28"/>
          <w:szCs w:val="28"/>
          <w:u w:val="single"/>
        </w:rPr>
      </w:pPr>
      <w:r w:rsidRPr="00D77F1C">
        <w:rPr>
          <w:b/>
          <w:bCs/>
          <w:sz w:val="28"/>
          <w:szCs w:val="28"/>
          <w:u w:val="single"/>
        </w:rPr>
        <w:t>Annex</w:t>
      </w:r>
    </w:p>
    <w:p w14:paraId="34D1DB0C" w14:textId="77777777" w:rsidR="00D77F1C" w:rsidRDefault="00D77F1C" w:rsidP="001E3EF9">
      <w:pPr>
        <w:jc w:val="center"/>
        <w:rPr>
          <w:b/>
          <w:bCs/>
          <w:sz w:val="28"/>
          <w:szCs w:val="28"/>
        </w:rPr>
      </w:pPr>
    </w:p>
    <w:p w14:paraId="757A04FD" w14:textId="407DCA97" w:rsidR="00CD2D2D" w:rsidRDefault="001E3EF9" w:rsidP="001E3EF9">
      <w:pPr>
        <w:jc w:val="center"/>
        <w:rPr>
          <w:b/>
          <w:bCs/>
          <w:sz w:val="28"/>
          <w:szCs w:val="28"/>
        </w:rPr>
      </w:pPr>
      <w:r w:rsidRPr="001E3EF9">
        <w:rPr>
          <w:b/>
          <w:bCs/>
          <w:sz w:val="28"/>
          <w:szCs w:val="28"/>
        </w:rPr>
        <w:t>FRAMEWORK FOR THE NORTH-EAST ASIAN SUBREGIONAL PROGRAMME OF ENVIRONMENTAL COOPERATION</w:t>
      </w:r>
    </w:p>
    <w:p w14:paraId="101CB86F" w14:textId="77777777" w:rsidR="001E3EF9" w:rsidRDefault="001E3EF9" w:rsidP="001E3EF9">
      <w:pPr>
        <w:jc w:val="center"/>
        <w:rPr>
          <w:b/>
          <w:bCs/>
          <w:sz w:val="28"/>
          <w:szCs w:val="28"/>
        </w:rPr>
      </w:pPr>
    </w:p>
    <w:p w14:paraId="39772404" w14:textId="4B5C9163" w:rsidR="001E3EF9" w:rsidRDefault="001E3EF9" w:rsidP="001E3EF9">
      <w:pPr>
        <w:jc w:val="center"/>
        <w:rPr>
          <w:b/>
          <w:bCs/>
          <w:sz w:val="28"/>
          <w:szCs w:val="28"/>
        </w:rPr>
      </w:pPr>
      <w:r w:rsidRPr="001E3EF9">
        <w:rPr>
          <w:b/>
          <w:bCs/>
          <w:sz w:val="28"/>
          <w:szCs w:val="28"/>
        </w:rPr>
        <w:t>CONTENTS</w:t>
      </w:r>
    </w:p>
    <w:p w14:paraId="28A94B4C" w14:textId="77777777" w:rsidR="009B24E2" w:rsidRDefault="009B24E2">
      <w:pPr>
        <w:rPr>
          <w:b/>
          <w:bCs/>
          <w:sz w:val="28"/>
          <w:szCs w:val="28"/>
        </w:rPr>
      </w:pPr>
    </w:p>
    <w:tbl>
      <w:tblPr>
        <w:tblStyle w:val="TableGrid"/>
        <w:tblW w:w="102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2"/>
        <w:gridCol w:w="6388"/>
        <w:gridCol w:w="277"/>
        <w:gridCol w:w="1666"/>
        <w:gridCol w:w="1235"/>
      </w:tblGrid>
      <w:tr w:rsidR="00D77F1C" w14:paraId="00A7D31B" w14:textId="77777777" w:rsidTr="00D77F1C">
        <w:trPr>
          <w:trHeight w:val="471"/>
        </w:trPr>
        <w:tc>
          <w:tcPr>
            <w:tcW w:w="642" w:type="dxa"/>
          </w:tcPr>
          <w:p w14:paraId="00F1BF86" w14:textId="4BDC1DAE" w:rsidR="00D77F1C" w:rsidRPr="00D77F1C" w:rsidRDefault="00D77F1C">
            <w:pPr>
              <w:rPr>
                <w:sz w:val="28"/>
                <w:szCs w:val="28"/>
              </w:rPr>
            </w:pPr>
          </w:p>
        </w:tc>
        <w:tc>
          <w:tcPr>
            <w:tcW w:w="6388" w:type="dxa"/>
          </w:tcPr>
          <w:p w14:paraId="554D2589" w14:textId="77777777" w:rsidR="00D77F1C" w:rsidRPr="00D77F1C" w:rsidRDefault="00D77F1C">
            <w:pPr>
              <w:rPr>
                <w:sz w:val="28"/>
                <w:szCs w:val="28"/>
              </w:rPr>
            </w:pPr>
          </w:p>
        </w:tc>
        <w:tc>
          <w:tcPr>
            <w:tcW w:w="277" w:type="dxa"/>
          </w:tcPr>
          <w:p w14:paraId="0BA5D8E8" w14:textId="77777777" w:rsidR="00D77F1C" w:rsidRPr="00D77F1C" w:rsidRDefault="00D77F1C">
            <w:pPr>
              <w:rPr>
                <w:sz w:val="28"/>
                <w:szCs w:val="28"/>
              </w:rPr>
            </w:pPr>
          </w:p>
        </w:tc>
        <w:tc>
          <w:tcPr>
            <w:tcW w:w="1666" w:type="dxa"/>
          </w:tcPr>
          <w:p w14:paraId="747EFCF1" w14:textId="77777777" w:rsidR="00D77F1C" w:rsidRPr="00D77F1C" w:rsidRDefault="00D77F1C">
            <w:pPr>
              <w:rPr>
                <w:i/>
                <w:iCs/>
                <w:sz w:val="28"/>
                <w:szCs w:val="28"/>
              </w:rPr>
            </w:pPr>
          </w:p>
        </w:tc>
        <w:tc>
          <w:tcPr>
            <w:tcW w:w="1235" w:type="dxa"/>
          </w:tcPr>
          <w:p w14:paraId="46BAA063" w14:textId="59C74BCE" w:rsidR="00D77F1C" w:rsidRPr="00D77F1C" w:rsidRDefault="00D77F1C" w:rsidP="003E53CE">
            <w:pPr>
              <w:jc w:val="right"/>
              <w:rPr>
                <w:i/>
                <w:iCs/>
                <w:sz w:val="28"/>
                <w:szCs w:val="28"/>
              </w:rPr>
            </w:pPr>
            <w:r w:rsidRPr="00D77F1C">
              <w:rPr>
                <w:i/>
                <w:iCs/>
                <w:sz w:val="28"/>
                <w:szCs w:val="28"/>
              </w:rPr>
              <w:t>Page</w:t>
            </w:r>
          </w:p>
        </w:tc>
      </w:tr>
      <w:tr w:rsidR="00D77F1C" w14:paraId="5340A92E" w14:textId="77777777" w:rsidTr="00D77F1C">
        <w:trPr>
          <w:trHeight w:val="492"/>
        </w:trPr>
        <w:tc>
          <w:tcPr>
            <w:tcW w:w="642" w:type="dxa"/>
          </w:tcPr>
          <w:p w14:paraId="415A5DD1" w14:textId="0B3484E7" w:rsidR="00D77F1C" w:rsidRPr="00D77F1C" w:rsidRDefault="00D77F1C">
            <w:pPr>
              <w:rPr>
                <w:sz w:val="28"/>
                <w:szCs w:val="28"/>
              </w:rPr>
            </w:pPr>
            <w:r>
              <w:rPr>
                <w:sz w:val="28"/>
                <w:szCs w:val="28"/>
              </w:rPr>
              <w:t>I.</w:t>
            </w:r>
          </w:p>
        </w:tc>
        <w:tc>
          <w:tcPr>
            <w:tcW w:w="6388" w:type="dxa"/>
          </w:tcPr>
          <w:p w14:paraId="42CDFECE" w14:textId="6A6F2BB2" w:rsidR="00D77F1C" w:rsidRPr="00D77F1C" w:rsidRDefault="00D77F1C">
            <w:pPr>
              <w:rPr>
                <w:sz w:val="28"/>
                <w:szCs w:val="28"/>
              </w:rPr>
            </w:pPr>
            <w:r w:rsidRPr="00D77F1C">
              <w:rPr>
                <w:sz w:val="28"/>
                <w:szCs w:val="28"/>
              </w:rPr>
              <w:t>BACKGROUND NOTE</w:t>
            </w:r>
          </w:p>
        </w:tc>
        <w:tc>
          <w:tcPr>
            <w:tcW w:w="277" w:type="dxa"/>
          </w:tcPr>
          <w:p w14:paraId="73B50F02" w14:textId="77777777" w:rsidR="00D77F1C" w:rsidRPr="00D77F1C" w:rsidRDefault="00D77F1C">
            <w:pPr>
              <w:rPr>
                <w:sz w:val="28"/>
                <w:szCs w:val="28"/>
              </w:rPr>
            </w:pPr>
          </w:p>
        </w:tc>
        <w:tc>
          <w:tcPr>
            <w:tcW w:w="1666" w:type="dxa"/>
          </w:tcPr>
          <w:p w14:paraId="040DA855" w14:textId="77777777" w:rsidR="00D77F1C" w:rsidRPr="00D77F1C" w:rsidRDefault="00D77F1C">
            <w:pPr>
              <w:rPr>
                <w:sz w:val="28"/>
                <w:szCs w:val="28"/>
              </w:rPr>
            </w:pPr>
          </w:p>
        </w:tc>
        <w:tc>
          <w:tcPr>
            <w:tcW w:w="1235" w:type="dxa"/>
          </w:tcPr>
          <w:p w14:paraId="1AFF67DF" w14:textId="45EC39A9" w:rsidR="00D77F1C" w:rsidRPr="00D77F1C" w:rsidRDefault="00D77F1C" w:rsidP="00D77F1C">
            <w:pPr>
              <w:jc w:val="right"/>
              <w:rPr>
                <w:sz w:val="28"/>
                <w:szCs w:val="28"/>
              </w:rPr>
            </w:pPr>
            <w:r>
              <w:rPr>
                <w:sz w:val="28"/>
                <w:szCs w:val="28"/>
              </w:rPr>
              <w:t>1</w:t>
            </w:r>
          </w:p>
        </w:tc>
      </w:tr>
      <w:tr w:rsidR="00D77F1C" w14:paraId="26109DCB" w14:textId="77777777" w:rsidTr="00D77F1C">
        <w:trPr>
          <w:trHeight w:val="471"/>
        </w:trPr>
        <w:tc>
          <w:tcPr>
            <w:tcW w:w="642" w:type="dxa"/>
          </w:tcPr>
          <w:p w14:paraId="72A73B60" w14:textId="77777777" w:rsidR="00D77F1C" w:rsidRPr="00D77F1C" w:rsidRDefault="00D77F1C">
            <w:pPr>
              <w:rPr>
                <w:sz w:val="28"/>
                <w:szCs w:val="28"/>
              </w:rPr>
            </w:pPr>
          </w:p>
        </w:tc>
        <w:tc>
          <w:tcPr>
            <w:tcW w:w="6388" w:type="dxa"/>
          </w:tcPr>
          <w:p w14:paraId="149DC0C6" w14:textId="77777777" w:rsidR="00D77F1C" w:rsidRPr="00D77F1C" w:rsidRDefault="00D77F1C">
            <w:pPr>
              <w:rPr>
                <w:sz w:val="28"/>
                <w:szCs w:val="28"/>
              </w:rPr>
            </w:pPr>
          </w:p>
        </w:tc>
        <w:tc>
          <w:tcPr>
            <w:tcW w:w="277" w:type="dxa"/>
          </w:tcPr>
          <w:p w14:paraId="02F918D1" w14:textId="77777777" w:rsidR="00D77F1C" w:rsidRPr="00D77F1C" w:rsidRDefault="00D77F1C">
            <w:pPr>
              <w:rPr>
                <w:sz w:val="28"/>
                <w:szCs w:val="28"/>
              </w:rPr>
            </w:pPr>
          </w:p>
        </w:tc>
        <w:tc>
          <w:tcPr>
            <w:tcW w:w="1666" w:type="dxa"/>
          </w:tcPr>
          <w:p w14:paraId="2939B5D6" w14:textId="77777777" w:rsidR="00D77F1C" w:rsidRPr="00D77F1C" w:rsidRDefault="00D77F1C">
            <w:pPr>
              <w:rPr>
                <w:sz w:val="28"/>
                <w:szCs w:val="28"/>
              </w:rPr>
            </w:pPr>
          </w:p>
        </w:tc>
        <w:tc>
          <w:tcPr>
            <w:tcW w:w="1235" w:type="dxa"/>
          </w:tcPr>
          <w:p w14:paraId="26019728" w14:textId="77777777" w:rsidR="00D77F1C" w:rsidRPr="00D77F1C" w:rsidRDefault="00D77F1C" w:rsidP="00D77F1C">
            <w:pPr>
              <w:jc w:val="right"/>
              <w:rPr>
                <w:sz w:val="28"/>
                <w:szCs w:val="28"/>
              </w:rPr>
            </w:pPr>
          </w:p>
        </w:tc>
      </w:tr>
      <w:tr w:rsidR="00D77F1C" w14:paraId="62349030" w14:textId="77777777" w:rsidTr="00D77F1C">
        <w:trPr>
          <w:trHeight w:val="1456"/>
        </w:trPr>
        <w:tc>
          <w:tcPr>
            <w:tcW w:w="642" w:type="dxa"/>
          </w:tcPr>
          <w:p w14:paraId="66823A6D" w14:textId="1D9A05AB" w:rsidR="00D77F1C" w:rsidRPr="00D77F1C" w:rsidRDefault="00D77F1C">
            <w:pPr>
              <w:rPr>
                <w:sz w:val="28"/>
                <w:szCs w:val="28"/>
              </w:rPr>
            </w:pPr>
            <w:r>
              <w:rPr>
                <w:sz w:val="28"/>
                <w:szCs w:val="28"/>
              </w:rPr>
              <w:t>II.</w:t>
            </w:r>
          </w:p>
        </w:tc>
        <w:tc>
          <w:tcPr>
            <w:tcW w:w="6388" w:type="dxa"/>
          </w:tcPr>
          <w:p w14:paraId="6236CAA7" w14:textId="77777777" w:rsidR="00D77F1C" w:rsidRPr="00D77F1C" w:rsidRDefault="00D77F1C" w:rsidP="00D77F1C">
            <w:pPr>
              <w:rPr>
                <w:sz w:val="28"/>
                <w:szCs w:val="28"/>
              </w:rPr>
            </w:pPr>
            <w:r w:rsidRPr="00D77F1C">
              <w:rPr>
                <w:sz w:val="28"/>
                <w:szCs w:val="28"/>
              </w:rPr>
              <w:t>FRAMEWORK FOR NORTH-EAST ASIAN</w:t>
            </w:r>
          </w:p>
          <w:p w14:paraId="6B09511E" w14:textId="3EB9D1EE" w:rsidR="00D77F1C" w:rsidRPr="00D77F1C" w:rsidRDefault="00D77F1C" w:rsidP="00D77F1C">
            <w:pPr>
              <w:rPr>
                <w:sz w:val="28"/>
                <w:szCs w:val="28"/>
              </w:rPr>
            </w:pPr>
            <w:r w:rsidRPr="00D77F1C">
              <w:rPr>
                <w:sz w:val="28"/>
                <w:szCs w:val="28"/>
              </w:rPr>
              <w:t>SUBREGIONAL PROGRAMME OF</w:t>
            </w:r>
            <w:r>
              <w:rPr>
                <w:sz w:val="28"/>
                <w:szCs w:val="28"/>
              </w:rPr>
              <w:t xml:space="preserve"> </w:t>
            </w:r>
            <w:r w:rsidRPr="00D77F1C">
              <w:rPr>
                <w:sz w:val="28"/>
                <w:szCs w:val="28"/>
              </w:rPr>
              <w:t>ENVIRONMENTAL</w:t>
            </w:r>
          </w:p>
          <w:p w14:paraId="2D0864F4" w14:textId="5F79CDAE" w:rsidR="00D77F1C" w:rsidRPr="00D77F1C" w:rsidRDefault="00D77F1C" w:rsidP="00D77F1C">
            <w:pPr>
              <w:rPr>
                <w:sz w:val="28"/>
                <w:szCs w:val="28"/>
              </w:rPr>
            </w:pPr>
            <w:r w:rsidRPr="00D77F1C">
              <w:rPr>
                <w:sz w:val="28"/>
                <w:szCs w:val="28"/>
              </w:rPr>
              <w:t>COOPERATION</w:t>
            </w:r>
          </w:p>
        </w:tc>
        <w:tc>
          <w:tcPr>
            <w:tcW w:w="277" w:type="dxa"/>
          </w:tcPr>
          <w:p w14:paraId="3615BA0F" w14:textId="77777777" w:rsidR="00D77F1C" w:rsidRPr="00D77F1C" w:rsidRDefault="00D77F1C">
            <w:pPr>
              <w:rPr>
                <w:sz w:val="28"/>
                <w:szCs w:val="28"/>
              </w:rPr>
            </w:pPr>
          </w:p>
        </w:tc>
        <w:tc>
          <w:tcPr>
            <w:tcW w:w="1666" w:type="dxa"/>
          </w:tcPr>
          <w:p w14:paraId="7A8FADFB" w14:textId="77777777" w:rsidR="00D77F1C" w:rsidRPr="00D77F1C" w:rsidRDefault="00D77F1C">
            <w:pPr>
              <w:rPr>
                <w:sz w:val="28"/>
                <w:szCs w:val="28"/>
              </w:rPr>
            </w:pPr>
          </w:p>
        </w:tc>
        <w:tc>
          <w:tcPr>
            <w:tcW w:w="1235" w:type="dxa"/>
          </w:tcPr>
          <w:p w14:paraId="020482E3" w14:textId="77777777" w:rsidR="00D77F1C" w:rsidRDefault="00D77F1C" w:rsidP="00D77F1C">
            <w:pPr>
              <w:jc w:val="right"/>
              <w:rPr>
                <w:sz w:val="28"/>
                <w:szCs w:val="28"/>
              </w:rPr>
            </w:pPr>
          </w:p>
          <w:p w14:paraId="544A2008" w14:textId="77777777" w:rsidR="00D77F1C" w:rsidRDefault="00D77F1C" w:rsidP="00D77F1C">
            <w:pPr>
              <w:jc w:val="right"/>
              <w:rPr>
                <w:sz w:val="28"/>
                <w:szCs w:val="28"/>
              </w:rPr>
            </w:pPr>
          </w:p>
          <w:p w14:paraId="751282E5" w14:textId="1CACD0C9" w:rsidR="00D77F1C" w:rsidRPr="00D77F1C" w:rsidRDefault="00D77F1C" w:rsidP="00D77F1C">
            <w:pPr>
              <w:jc w:val="right"/>
              <w:rPr>
                <w:sz w:val="28"/>
                <w:szCs w:val="28"/>
              </w:rPr>
            </w:pPr>
            <w:r>
              <w:rPr>
                <w:sz w:val="28"/>
                <w:szCs w:val="28"/>
              </w:rPr>
              <w:t>2</w:t>
            </w:r>
          </w:p>
        </w:tc>
      </w:tr>
      <w:tr w:rsidR="00D77F1C" w14:paraId="694601E6" w14:textId="77777777" w:rsidTr="00D77F1C">
        <w:trPr>
          <w:trHeight w:val="492"/>
        </w:trPr>
        <w:tc>
          <w:tcPr>
            <w:tcW w:w="642" w:type="dxa"/>
          </w:tcPr>
          <w:p w14:paraId="158C6B2A" w14:textId="77777777" w:rsidR="00D77F1C" w:rsidRPr="00D77F1C" w:rsidRDefault="00D77F1C">
            <w:pPr>
              <w:rPr>
                <w:sz w:val="28"/>
                <w:szCs w:val="28"/>
              </w:rPr>
            </w:pPr>
          </w:p>
        </w:tc>
        <w:tc>
          <w:tcPr>
            <w:tcW w:w="6388" w:type="dxa"/>
          </w:tcPr>
          <w:p w14:paraId="46F7E90C" w14:textId="5AFA41D6" w:rsidR="00D77F1C" w:rsidRPr="00D77F1C" w:rsidRDefault="00D77F1C" w:rsidP="00D77F1C">
            <w:pPr>
              <w:pStyle w:val="ListParagraph"/>
              <w:numPr>
                <w:ilvl w:val="0"/>
                <w:numId w:val="3"/>
              </w:numPr>
              <w:rPr>
                <w:sz w:val="28"/>
                <w:szCs w:val="28"/>
              </w:rPr>
            </w:pPr>
            <w:r>
              <w:rPr>
                <w:sz w:val="28"/>
                <w:szCs w:val="28"/>
              </w:rPr>
              <w:t>General</w:t>
            </w:r>
          </w:p>
        </w:tc>
        <w:tc>
          <w:tcPr>
            <w:tcW w:w="277" w:type="dxa"/>
          </w:tcPr>
          <w:p w14:paraId="2FB45371" w14:textId="77777777" w:rsidR="00D77F1C" w:rsidRPr="00D77F1C" w:rsidRDefault="00D77F1C">
            <w:pPr>
              <w:rPr>
                <w:sz w:val="28"/>
                <w:szCs w:val="28"/>
              </w:rPr>
            </w:pPr>
          </w:p>
        </w:tc>
        <w:tc>
          <w:tcPr>
            <w:tcW w:w="1666" w:type="dxa"/>
          </w:tcPr>
          <w:p w14:paraId="33F1E6F9" w14:textId="77777777" w:rsidR="00D77F1C" w:rsidRPr="00D77F1C" w:rsidRDefault="00D77F1C">
            <w:pPr>
              <w:rPr>
                <w:sz w:val="28"/>
                <w:szCs w:val="28"/>
              </w:rPr>
            </w:pPr>
          </w:p>
        </w:tc>
        <w:tc>
          <w:tcPr>
            <w:tcW w:w="1235" w:type="dxa"/>
          </w:tcPr>
          <w:p w14:paraId="6236BEE3" w14:textId="1F4FE5D8" w:rsidR="00D77F1C" w:rsidRPr="00D77F1C" w:rsidRDefault="00D77F1C" w:rsidP="00D77F1C">
            <w:pPr>
              <w:jc w:val="right"/>
              <w:rPr>
                <w:sz w:val="28"/>
                <w:szCs w:val="28"/>
              </w:rPr>
            </w:pPr>
            <w:r>
              <w:rPr>
                <w:sz w:val="28"/>
                <w:szCs w:val="28"/>
              </w:rPr>
              <w:t>2</w:t>
            </w:r>
          </w:p>
        </w:tc>
      </w:tr>
      <w:tr w:rsidR="00D77F1C" w14:paraId="6AB030F2" w14:textId="77777777" w:rsidTr="00D77F1C">
        <w:trPr>
          <w:trHeight w:val="471"/>
        </w:trPr>
        <w:tc>
          <w:tcPr>
            <w:tcW w:w="642" w:type="dxa"/>
          </w:tcPr>
          <w:p w14:paraId="3DC3C2ED" w14:textId="77777777" w:rsidR="00D77F1C" w:rsidRPr="00D77F1C" w:rsidRDefault="00D77F1C">
            <w:pPr>
              <w:rPr>
                <w:sz w:val="28"/>
                <w:szCs w:val="28"/>
              </w:rPr>
            </w:pPr>
          </w:p>
        </w:tc>
        <w:tc>
          <w:tcPr>
            <w:tcW w:w="6388" w:type="dxa"/>
          </w:tcPr>
          <w:p w14:paraId="1A19C6EE" w14:textId="6DBEAFE4" w:rsidR="00D77F1C" w:rsidRPr="00D77F1C" w:rsidRDefault="00D77F1C" w:rsidP="00D77F1C">
            <w:pPr>
              <w:pStyle w:val="ListParagraph"/>
              <w:numPr>
                <w:ilvl w:val="0"/>
                <w:numId w:val="3"/>
              </w:numPr>
              <w:rPr>
                <w:sz w:val="28"/>
                <w:szCs w:val="28"/>
              </w:rPr>
            </w:pPr>
            <w:r w:rsidRPr="00D77F1C">
              <w:rPr>
                <w:sz w:val="28"/>
                <w:szCs w:val="28"/>
              </w:rPr>
              <w:t>Geographical Coverage</w:t>
            </w:r>
          </w:p>
        </w:tc>
        <w:tc>
          <w:tcPr>
            <w:tcW w:w="277" w:type="dxa"/>
          </w:tcPr>
          <w:p w14:paraId="69F16137" w14:textId="77777777" w:rsidR="00D77F1C" w:rsidRPr="00D77F1C" w:rsidRDefault="00D77F1C">
            <w:pPr>
              <w:rPr>
                <w:sz w:val="28"/>
                <w:szCs w:val="28"/>
              </w:rPr>
            </w:pPr>
          </w:p>
        </w:tc>
        <w:tc>
          <w:tcPr>
            <w:tcW w:w="1666" w:type="dxa"/>
          </w:tcPr>
          <w:p w14:paraId="6C2B6321" w14:textId="77777777" w:rsidR="00D77F1C" w:rsidRPr="00D77F1C" w:rsidRDefault="00D77F1C">
            <w:pPr>
              <w:rPr>
                <w:sz w:val="28"/>
                <w:szCs w:val="28"/>
              </w:rPr>
            </w:pPr>
          </w:p>
        </w:tc>
        <w:tc>
          <w:tcPr>
            <w:tcW w:w="1235" w:type="dxa"/>
          </w:tcPr>
          <w:p w14:paraId="5786D542" w14:textId="573151C7" w:rsidR="00D77F1C" w:rsidRPr="00D77F1C" w:rsidRDefault="00D77F1C" w:rsidP="00D77F1C">
            <w:pPr>
              <w:jc w:val="right"/>
              <w:rPr>
                <w:sz w:val="28"/>
                <w:szCs w:val="28"/>
              </w:rPr>
            </w:pPr>
            <w:r>
              <w:rPr>
                <w:sz w:val="28"/>
                <w:szCs w:val="28"/>
              </w:rPr>
              <w:t>3</w:t>
            </w:r>
          </w:p>
        </w:tc>
      </w:tr>
      <w:tr w:rsidR="00D77F1C" w14:paraId="74CF53D0" w14:textId="77777777" w:rsidTr="00D77F1C">
        <w:trPr>
          <w:trHeight w:val="492"/>
        </w:trPr>
        <w:tc>
          <w:tcPr>
            <w:tcW w:w="642" w:type="dxa"/>
          </w:tcPr>
          <w:p w14:paraId="0452AA4E" w14:textId="77777777" w:rsidR="00D77F1C" w:rsidRPr="00D77F1C" w:rsidRDefault="00D77F1C">
            <w:pPr>
              <w:rPr>
                <w:sz w:val="28"/>
                <w:szCs w:val="28"/>
              </w:rPr>
            </w:pPr>
          </w:p>
        </w:tc>
        <w:tc>
          <w:tcPr>
            <w:tcW w:w="6388" w:type="dxa"/>
          </w:tcPr>
          <w:p w14:paraId="725C2582" w14:textId="2FA3EA05" w:rsidR="00D77F1C" w:rsidRPr="00D77F1C" w:rsidRDefault="00D77F1C" w:rsidP="00D77F1C">
            <w:pPr>
              <w:pStyle w:val="ListParagraph"/>
              <w:numPr>
                <w:ilvl w:val="0"/>
                <w:numId w:val="3"/>
              </w:numPr>
              <w:rPr>
                <w:sz w:val="28"/>
                <w:szCs w:val="28"/>
              </w:rPr>
            </w:pPr>
            <w:r w:rsidRPr="00D77F1C">
              <w:rPr>
                <w:sz w:val="28"/>
                <w:szCs w:val="28"/>
              </w:rPr>
              <w:t>Programme Objectives</w:t>
            </w:r>
          </w:p>
        </w:tc>
        <w:tc>
          <w:tcPr>
            <w:tcW w:w="277" w:type="dxa"/>
          </w:tcPr>
          <w:p w14:paraId="5417EEC0" w14:textId="77777777" w:rsidR="00D77F1C" w:rsidRPr="00D77F1C" w:rsidRDefault="00D77F1C">
            <w:pPr>
              <w:rPr>
                <w:sz w:val="28"/>
                <w:szCs w:val="28"/>
              </w:rPr>
            </w:pPr>
          </w:p>
        </w:tc>
        <w:tc>
          <w:tcPr>
            <w:tcW w:w="1666" w:type="dxa"/>
          </w:tcPr>
          <w:p w14:paraId="352F25C6" w14:textId="77777777" w:rsidR="00D77F1C" w:rsidRPr="00D77F1C" w:rsidRDefault="00D77F1C">
            <w:pPr>
              <w:rPr>
                <w:sz w:val="28"/>
                <w:szCs w:val="28"/>
              </w:rPr>
            </w:pPr>
          </w:p>
        </w:tc>
        <w:tc>
          <w:tcPr>
            <w:tcW w:w="1235" w:type="dxa"/>
          </w:tcPr>
          <w:p w14:paraId="6CC8F797" w14:textId="1A1B35FB" w:rsidR="00D77F1C" w:rsidRPr="00D77F1C" w:rsidRDefault="00D77F1C" w:rsidP="00D77F1C">
            <w:pPr>
              <w:jc w:val="right"/>
              <w:rPr>
                <w:sz w:val="28"/>
                <w:szCs w:val="28"/>
              </w:rPr>
            </w:pPr>
            <w:r>
              <w:rPr>
                <w:sz w:val="28"/>
                <w:szCs w:val="28"/>
              </w:rPr>
              <w:t>3</w:t>
            </w:r>
          </w:p>
        </w:tc>
      </w:tr>
      <w:tr w:rsidR="00D77F1C" w14:paraId="42C6BF25" w14:textId="77777777" w:rsidTr="00D77F1C">
        <w:trPr>
          <w:trHeight w:val="1456"/>
        </w:trPr>
        <w:tc>
          <w:tcPr>
            <w:tcW w:w="642" w:type="dxa"/>
          </w:tcPr>
          <w:p w14:paraId="50CF4B6C" w14:textId="77777777" w:rsidR="00D77F1C" w:rsidRPr="00D77F1C" w:rsidRDefault="00D77F1C">
            <w:pPr>
              <w:rPr>
                <w:sz w:val="28"/>
                <w:szCs w:val="28"/>
              </w:rPr>
            </w:pPr>
          </w:p>
        </w:tc>
        <w:tc>
          <w:tcPr>
            <w:tcW w:w="6388" w:type="dxa"/>
          </w:tcPr>
          <w:p w14:paraId="0FD1F4D2" w14:textId="77777777" w:rsidR="00D77F1C" w:rsidRDefault="00D77F1C" w:rsidP="00D77F1C">
            <w:pPr>
              <w:pStyle w:val="ListParagraph"/>
              <w:numPr>
                <w:ilvl w:val="0"/>
                <w:numId w:val="3"/>
              </w:numPr>
              <w:rPr>
                <w:sz w:val="28"/>
                <w:szCs w:val="28"/>
              </w:rPr>
            </w:pPr>
            <w:r w:rsidRPr="00D77F1C">
              <w:rPr>
                <w:sz w:val="28"/>
                <w:szCs w:val="28"/>
              </w:rPr>
              <w:t>Senior Officials Meeting on Environmental</w:t>
            </w:r>
            <w:r>
              <w:rPr>
                <w:sz w:val="28"/>
                <w:szCs w:val="28"/>
              </w:rPr>
              <w:t xml:space="preserve"> </w:t>
            </w:r>
            <w:r w:rsidRPr="00D77F1C">
              <w:rPr>
                <w:sz w:val="28"/>
                <w:szCs w:val="28"/>
              </w:rPr>
              <w:t>Cooperation in North-East Asia</w:t>
            </w:r>
          </w:p>
          <w:p w14:paraId="3B8D47A0" w14:textId="1454AF33" w:rsidR="00D77F1C" w:rsidRPr="00D77F1C" w:rsidRDefault="00D77F1C" w:rsidP="00D77F1C">
            <w:pPr>
              <w:pStyle w:val="ListParagraph"/>
              <w:rPr>
                <w:sz w:val="28"/>
                <w:szCs w:val="28"/>
              </w:rPr>
            </w:pPr>
            <w:r w:rsidRPr="00D77F1C">
              <w:rPr>
                <w:sz w:val="28"/>
                <w:szCs w:val="28"/>
              </w:rPr>
              <w:t>(SOMECNEA)</w:t>
            </w:r>
          </w:p>
        </w:tc>
        <w:tc>
          <w:tcPr>
            <w:tcW w:w="277" w:type="dxa"/>
          </w:tcPr>
          <w:p w14:paraId="3601935A" w14:textId="77777777" w:rsidR="00D77F1C" w:rsidRPr="00D77F1C" w:rsidRDefault="00D77F1C">
            <w:pPr>
              <w:rPr>
                <w:sz w:val="28"/>
                <w:szCs w:val="28"/>
              </w:rPr>
            </w:pPr>
          </w:p>
        </w:tc>
        <w:tc>
          <w:tcPr>
            <w:tcW w:w="1666" w:type="dxa"/>
          </w:tcPr>
          <w:p w14:paraId="757EAF72" w14:textId="77777777" w:rsidR="00D77F1C" w:rsidRPr="00D77F1C" w:rsidRDefault="00D77F1C">
            <w:pPr>
              <w:rPr>
                <w:sz w:val="28"/>
                <w:szCs w:val="28"/>
              </w:rPr>
            </w:pPr>
          </w:p>
        </w:tc>
        <w:tc>
          <w:tcPr>
            <w:tcW w:w="1235" w:type="dxa"/>
          </w:tcPr>
          <w:p w14:paraId="12BFA52F" w14:textId="77777777" w:rsidR="00D77F1C" w:rsidRDefault="00D77F1C" w:rsidP="00D77F1C">
            <w:pPr>
              <w:jc w:val="right"/>
              <w:rPr>
                <w:sz w:val="28"/>
                <w:szCs w:val="28"/>
              </w:rPr>
            </w:pPr>
          </w:p>
          <w:p w14:paraId="33497DAD" w14:textId="77777777" w:rsidR="00D77F1C" w:rsidRDefault="00D77F1C" w:rsidP="00D77F1C">
            <w:pPr>
              <w:jc w:val="right"/>
              <w:rPr>
                <w:sz w:val="28"/>
                <w:szCs w:val="28"/>
              </w:rPr>
            </w:pPr>
          </w:p>
          <w:p w14:paraId="181D9AC2" w14:textId="5D30C6DA" w:rsidR="00D77F1C" w:rsidRPr="00D77F1C" w:rsidRDefault="00D77F1C" w:rsidP="00D77F1C">
            <w:pPr>
              <w:jc w:val="right"/>
              <w:rPr>
                <w:sz w:val="28"/>
                <w:szCs w:val="28"/>
              </w:rPr>
            </w:pPr>
            <w:r>
              <w:rPr>
                <w:sz w:val="28"/>
                <w:szCs w:val="28"/>
              </w:rPr>
              <w:t>4</w:t>
            </w:r>
          </w:p>
        </w:tc>
      </w:tr>
      <w:tr w:rsidR="00D77F1C" w14:paraId="2A2A4770" w14:textId="77777777" w:rsidTr="00D77F1C">
        <w:trPr>
          <w:trHeight w:val="963"/>
        </w:trPr>
        <w:tc>
          <w:tcPr>
            <w:tcW w:w="642" w:type="dxa"/>
          </w:tcPr>
          <w:p w14:paraId="12CE113B" w14:textId="77777777" w:rsidR="00D77F1C" w:rsidRPr="00D77F1C" w:rsidRDefault="00D77F1C">
            <w:pPr>
              <w:rPr>
                <w:sz w:val="28"/>
                <w:szCs w:val="28"/>
              </w:rPr>
            </w:pPr>
          </w:p>
        </w:tc>
        <w:tc>
          <w:tcPr>
            <w:tcW w:w="6388" w:type="dxa"/>
          </w:tcPr>
          <w:p w14:paraId="50C014DE" w14:textId="77777777" w:rsidR="00D77F1C" w:rsidRDefault="00D77F1C" w:rsidP="00D77F1C">
            <w:pPr>
              <w:pStyle w:val="ListParagraph"/>
              <w:numPr>
                <w:ilvl w:val="0"/>
                <w:numId w:val="3"/>
              </w:numPr>
              <w:rPr>
                <w:sz w:val="28"/>
                <w:szCs w:val="28"/>
              </w:rPr>
            </w:pPr>
            <w:r>
              <w:rPr>
                <w:sz w:val="28"/>
                <w:szCs w:val="28"/>
              </w:rPr>
              <w:t xml:space="preserve">Participation, Coordination and </w:t>
            </w:r>
          </w:p>
          <w:p w14:paraId="0677BA3C" w14:textId="4B81E1CB" w:rsidR="00D77F1C" w:rsidRPr="00D77F1C" w:rsidRDefault="00D77F1C" w:rsidP="00D77F1C">
            <w:pPr>
              <w:pStyle w:val="ListParagraph"/>
              <w:rPr>
                <w:sz w:val="28"/>
                <w:szCs w:val="28"/>
              </w:rPr>
            </w:pPr>
            <w:r>
              <w:rPr>
                <w:sz w:val="28"/>
                <w:szCs w:val="28"/>
              </w:rPr>
              <w:t>Management</w:t>
            </w:r>
          </w:p>
        </w:tc>
        <w:tc>
          <w:tcPr>
            <w:tcW w:w="277" w:type="dxa"/>
          </w:tcPr>
          <w:p w14:paraId="3A30534F" w14:textId="77777777" w:rsidR="00D77F1C" w:rsidRPr="00D77F1C" w:rsidRDefault="00D77F1C">
            <w:pPr>
              <w:rPr>
                <w:sz w:val="28"/>
                <w:szCs w:val="28"/>
              </w:rPr>
            </w:pPr>
          </w:p>
        </w:tc>
        <w:tc>
          <w:tcPr>
            <w:tcW w:w="1666" w:type="dxa"/>
          </w:tcPr>
          <w:p w14:paraId="6AF8CA6C" w14:textId="77777777" w:rsidR="00D77F1C" w:rsidRPr="00D77F1C" w:rsidRDefault="00D77F1C">
            <w:pPr>
              <w:rPr>
                <w:sz w:val="28"/>
                <w:szCs w:val="28"/>
              </w:rPr>
            </w:pPr>
          </w:p>
        </w:tc>
        <w:tc>
          <w:tcPr>
            <w:tcW w:w="1235" w:type="dxa"/>
          </w:tcPr>
          <w:p w14:paraId="75863FF7" w14:textId="77777777" w:rsidR="00D77F1C" w:rsidRDefault="00D77F1C" w:rsidP="00D77F1C">
            <w:pPr>
              <w:jc w:val="right"/>
              <w:rPr>
                <w:sz w:val="28"/>
                <w:szCs w:val="28"/>
              </w:rPr>
            </w:pPr>
          </w:p>
          <w:p w14:paraId="657A916F" w14:textId="34B46685" w:rsidR="00D77F1C" w:rsidRDefault="00D77F1C" w:rsidP="00D77F1C">
            <w:pPr>
              <w:jc w:val="right"/>
              <w:rPr>
                <w:sz w:val="28"/>
                <w:szCs w:val="28"/>
              </w:rPr>
            </w:pPr>
            <w:r>
              <w:rPr>
                <w:sz w:val="28"/>
                <w:szCs w:val="28"/>
              </w:rPr>
              <w:t>5</w:t>
            </w:r>
          </w:p>
        </w:tc>
      </w:tr>
      <w:tr w:rsidR="00D77F1C" w14:paraId="2ED61F62" w14:textId="77777777" w:rsidTr="00D77F1C">
        <w:trPr>
          <w:trHeight w:val="471"/>
        </w:trPr>
        <w:tc>
          <w:tcPr>
            <w:tcW w:w="642" w:type="dxa"/>
          </w:tcPr>
          <w:p w14:paraId="01548EFC" w14:textId="77777777" w:rsidR="00D77F1C" w:rsidRPr="00D77F1C" w:rsidRDefault="00D77F1C">
            <w:pPr>
              <w:rPr>
                <w:sz w:val="28"/>
                <w:szCs w:val="28"/>
              </w:rPr>
            </w:pPr>
          </w:p>
        </w:tc>
        <w:tc>
          <w:tcPr>
            <w:tcW w:w="6388" w:type="dxa"/>
          </w:tcPr>
          <w:p w14:paraId="23FDFEF0" w14:textId="4ECBB01A" w:rsidR="00D77F1C" w:rsidRDefault="00D77F1C" w:rsidP="00D77F1C">
            <w:pPr>
              <w:pStyle w:val="ListParagraph"/>
              <w:numPr>
                <w:ilvl w:val="0"/>
                <w:numId w:val="3"/>
              </w:numPr>
              <w:rPr>
                <w:sz w:val="28"/>
                <w:szCs w:val="28"/>
              </w:rPr>
            </w:pPr>
            <w:r>
              <w:rPr>
                <w:sz w:val="28"/>
                <w:szCs w:val="28"/>
              </w:rPr>
              <w:t>Collaborating Agencies</w:t>
            </w:r>
          </w:p>
        </w:tc>
        <w:tc>
          <w:tcPr>
            <w:tcW w:w="277" w:type="dxa"/>
          </w:tcPr>
          <w:p w14:paraId="622A092A" w14:textId="77777777" w:rsidR="00D77F1C" w:rsidRPr="00D77F1C" w:rsidRDefault="00D77F1C">
            <w:pPr>
              <w:rPr>
                <w:sz w:val="28"/>
                <w:szCs w:val="28"/>
              </w:rPr>
            </w:pPr>
          </w:p>
        </w:tc>
        <w:tc>
          <w:tcPr>
            <w:tcW w:w="1666" w:type="dxa"/>
          </w:tcPr>
          <w:p w14:paraId="01AE7CA5" w14:textId="77777777" w:rsidR="00D77F1C" w:rsidRPr="00D77F1C" w:rsidRDefault="00D77F1C">
            <w:pPr>
              <w:rPr>
                <w:sz w:val="28"/>
                <w:szCs w:val="28"/>
              </w:rPr>
            </w:pPr>
          </w:p>
        </w:tc>
        <w:tc>
          <w:tcPr>
            <w:tcW w:w="1235" w:type="dxa"/>
          </w:tcPr>
          <w:p w14:paraId="1DF082C9" w14:textId="2BEC6F53" w:rsidR="00D77F1C" w:rsidRDefault="00D77F1C" w:rsidP="00D77F1C">
            <w:pPr>
              <w:jc w:val="right"/>
              <w:rPr>
                <w:sz w:val="28"/>
                <w:szCs w:val="28"/>
              </w:rPr>
            </w:pPr>
            <w:r>
              <w:rPr>
                <w:sz w:val="28"/>
                <w:szCs w:val="28"/>
              </w:rPr>
              <w:t>5</w:t>
            </w:r>
          </w:p>
        </w:tc>
      </w:tr>
      <w:tr w:rsidR="00D77F1C" w14:paraId="16491933" w14:textId="77777777" w:rsidTr="00D77F1C">
        <w:trPr>
          <w:trHeight w:val="492"/>
        </w:trPr>
        <w:tc>
          <w:tcPr>
            <w:tcW w:w="642" w:type="dxa"/>
          </w:tcPr>
          <w:p w14:paraId="408F766B" w14:textId="77777777" w:rsidR="00D77F1C" w:rsidRPr="00D77F1C" w:rsidRDefault="00D77F1C">
            <w:pPr>
              <w:rPr>
                <w:sz w:val="28"/>
                <w:szCs w:val="28"/>
              </w:rPr>
            </w:pPr>
          </w:p>
        </w:tc>
        <w:tc>
          <w:tcPr>
            <w:tcW w:w="6388" w:type="dxa"/>
          </w:tcPr>
          <w:p w14:paraId="5ABEAB5B" w14:textId="730DB32D" w:rsidR="00D77F1C" w:rsidRDefault="00D77F1C" w:rsidP="00D77F1C">
            <w:pPr>
              <w:pStyle w:val="ListParagraph"/>
              <w:numPr>
                <w:ilvl w:val="0"/>
                <w:numId w:val="3"/>
              </w:numPr>
              <w:rPr>
                <w:sz w:val="28"/>
                <w:szCs w:val="28"/>
              </w:rPr>
            </w:pPr>
            <w:r>
              <w:rPr>
                <w:sz w:val="28"/>
                <w:szCs w:val="28"/>
              </w:rPr>
              <w:t>Financial Mechanism</w:t>
            </w:r>
          </w:p>
        </w:tc>
        <w:tc>
          <w:tcPr>
            <w:tcW w:w="277" w:type="dxa"/>
          </w:tcPr>
          <w:p w14:paraId="5FC09CA5" w14:textId="77777777" w:rsidR="00D77F1C" w:rsidRPr="00D77F1C" w:rsidRDefault="00D77F1C">
            <w:pPr>
              <w:rPr>
                <w:sz w:val="28"/>
                <w:szCs w:val="28"/>
              </w:rPr>
            </w:pPr>
          </w:p>
        </w:tc>
        <w:tc>
          <w:tcPr>
            <w:tcW w:w="1666" w:type="dxa"/>
          </w:tcPr>
          <w:p w14:paraId="7B4656EE" w14:textId="77777777" w:rsidR="00D77F1C" w:rsidRPr="00D77F1C" w:rsidRDefault="00D77F1C">
            <w:pPr>
              <w:rPr>
                <w:sz w:val="28"/>
                <w:szCs w:val="28"/>
              </w:rPr>
            </w:pPr>
          </w:p>
        </w:tc>
        <w:tc>
          <w:tcPr>
            <w:tcW w:w="1235" w:type="dxa"/>
          </w:tcPr>
          <w:p w14:paraId="5481E55E" w14:textId="18ECA27A" w:rsidR="00D77F1C" w:rsidRDefault="00D77F1C" w:rsidP="00D77F1C">
            <w:pPr>
              <w:jc w:val="right"/>
              <w:rPr>
                <w:sz w:val="28"/>
                <w:szCs w:val="28"/>
              </w:rPr>
            </w:pPr>
            <w:r>
              <w:rPr>
                <w:sz w:val="28"/>
                <w:szCs w:val="28"/>
              </w:rPr>
              <w:t>6</w:t>
            </w:r>
          </w:p>
        </w:tc>
      </w:tr>
      <w:tr w:rsidR="00D77F1C" w14:paraId="3137F553" w14:textId="77777777" w:rsidTr="00D77F1C">
        <w:trPr>
          <w:trHeight w:val="471"/>
        </w:trPr>
        <w:tc>
          <w:tcPr>
            <w:tcW w:w="642" w:type="dxa"/>
          </w:tcPr>
          <w:p w14:paraId="7454DF04" w14:textId="77777777" w:rsidR="00D77F1C" w:rsidRPr="00D77F1C" w:rsidRDefault="00D77F1C">
            <w:pPr>
              <w:rPr>
                <w:sz w:val="28"/>
                <w:szCs w:val="28"/>
              </w:rPr>
            </w:pPr>
          </w:p>
        </w:tc>
        <w:tc>
          <w:tcPr>
            <w:tcW w:w="6388" w:type="dxa"/>
          </w:tcPr>
          <w:p w14:paraId="76FC831A" w14:textId="7017FF5C" w:rsidR="00D77F1C" w:rsidRDefault="00D77F1C" w:rsidP="00D77F1C">
            <w:pPr>
              <w:pStyle w:val="ListParagraph"/>
              <w:numPr>
                <w:ilvl w:val="0"/>
                <w:numId w:val="3"/>
              </w:numPr>
              <w:rPr>
                <w:sz w:val="28"/>
                <w:szCs w:val="28"/>
              </w:rPr>
            </w:pPr>
            <w:r>
              <w:rPr>
                <w:sz w:val="28"/>
                <w:szCs w:val="28"/>
              </w:rPr>
              <w:t xml:space="preserve">Criteria for Project/Activity Selection </w:t>
            </w:r>
          </w:p>
        </w:tc>
        <w:tc>
          <w:tcPr>
            <w:tcW w:w="277" w:type="dxa"/>
          </w:tcPr>
          <w:p w14:paraId="503E76F4" w14:textId="77777777" w:rsidR="00D77F1C" w:rsidRPr="00D77F1C" w:rsidRDefault="00D77F1C">
            <w:pPr>
              <w:rPr>
                <w:sz w:val="28"/>
                <w:szCs w:val="28"/>
              </w:rPr>
            </w:pPr>
          </w:p>
        </w:tc>
        <w:tc>
          <w:tcPr>
            <w:tcW w:w="1666" w:type="dxa"/>
          </w:tcPr>
          <w:p w14:paraId="076647E2" w14:textId="77777777" w:rsidR="00D77F1C" w:rsidRPr="00D77F1C" w:rsidRDefault="00D77F1C">
            <w:pPr>
              <w:rPr>
                <w:sz w:val="28"/>
                <w:szCs w:val="28"/>
              </w:rPr>
            </w:pPr>
          </w:p>
        </w:tc>
        <w:tc>
          <w:tcPr>
            <w:tcW w:w="1235" w:type="dxa"/>
          </w:tcPr>
          <w:p w14:paraId="79E06963" w14:textId="2FD7BEBC" w:rsidR="00D77F1C" w:rsidRDefault="00D77F1C" w:rsidP="00D77F1C">
            <w:pPr>
              <w:jc w:val="right"/>
              <w:rPr>
                <w:sz w:val="28"/>
                <w:szCs w:val="28"/>
              </w:rPr>
            </w:pPr>
            <w:r>
              <w:rPr>
                <w:sz w:val="28"/>
                <w:szCs w:val="28"/>
              </w:rPr>
              <w:t>6</w:t>
            </w:r>
          </w:p>
        </w:tc>
      </w:tr>
    </w:tbl>
    <w:p w14:paraId="7071732E" w14:textId="3F83BAF0" w:rsidR="001E3EF9" w:rsidRPr="00015DDB" w:rsidRDefault="001E3EF9" w:rsidP="00465789">
      <w:pPr>
        <w:rPr>
          <w:b/>
          <w:bCs/>
          <w:sz w:val="28"/>
          <w:szCs w:val="28"/>
        </w:rPr>
      </w:pPr>
      <w:r>
        <w:rPr>
          <w:b/>
          <w:bCs/>
          <w:sz w:val="28"/>
          <w:szCs w:val="28"/>
        </w:rPr>
        <w:br w:type="page"/>
      </w:r>
    </w:p>
    <w:p w14:paraId="11FDFFA1" w14:textId="77777777" w:rsidR="00761E54" w:rsidRDefault="00761E54" w:rsidP="00015DDB">
      <w:pPr>
        <w:pStyle w:val="Heading1"/>
        <w:numPr>
          <w:ilvl w:val="0"/>
          <w:numId w:val="5"/>
        </w:numPr>
        <w:jc w:val="center"/>
        <w:rPr>
          <w:b/>
          <w:bCs/>
          <w:color w:val="000000" w:themeColor="text1"/>
        </w:rPr>
        <w:sectPr w:rsidR="00761E54" w:rsidSect="00263343">
          <w:headerReference w:type="even" r:id="rId8"/>
          <w:headerReference w:type="default" r:id="rId9"/>
          <w:footerReference w:type="even" r:id="rId10"/>
          <w:footerReference w:type="default" r:id="rId11"/>
          <w:headerReference w:type="first" r:id="rId12"/>
          <w:footerReference w:type="first" r:id="rId13"/>
          <w:pgSz w:w="12240" w:h="15840"/>
          <w:pgMar w:top="1152" w:right="1152" w:bottom="1152" w:left="1152" w:header="720" w:footer="720" w:gutter="0"/>
          <w:pgNumType w:fmt="numberInDash" w:start="0" w:chapStyle="1"/>
          <w:cols w:space="720"/>
          <w:titlePg/>
          <w:docGrid w:linePitch="360"/>
        </w:sectPr>
      </w:pPr>
    </w:p>
    <w:p w14:paraId="5D95B97C" w14:textId="7DA3DA63" w:rsidR="00761E54" w:rsidRDefault="00761E54" w:rsidP="00015DDB">
      <w:pPr>
        <w:pStyle w:val="Heading1"/>
        <w:numPr>
          <w:ilvl w:val="0"/>
          <w:numId w:val="5"/>
        </w:numPr>
        <w:jc w:val="center"/>
        <w:rPr>
          <w:b/>
          <w:bCs/>
          <w:color w:val="000000" w:themeColor="text1"/>
        </w:rPr>
        <w:sectPr w:rsidR="00761E54" w:rsidSect="00263343">
          <w:pgSz w:w="12240" w:h="15840"/>
          <w:pgMar w:top="1152" w:right="1152" w:bottom="1152" w:left="1152" w:header="720" w:footer="720" w:gutter="0"/>
          <w:pgNumType w:fmt="numberInDash" w:start="1" w:chapStyle="1"/>
          <w:cols w:space="720"/>
          <w:titlePg/>
          <w:docGrid w:linePitch="360"/>
        </w:sectPr>
      </w:pPr>
    </w:p>
    <w:p w14:paraId="5B3A1BC2" w14:textId="58555B20" w:rsidR="001E3EF9" w:rsidRPr="00015DDB" w:rsidRDefault="001E3EF9" w:rsidP="00015DDB">
      <w:pPr>
        <w:pStyle w:val="Heading1"/>
        <w:numPr>
          <w:ilvl w:val="0"/>
          <w:numId w:val="5"/>
        </w:numPr>
        <w:jc w:val="center"/>
        <w:rPr>
          <w:b/>
          <w:bCs/>
          <w:color w:val="000000" w:themeColor="text1"/>
        </w:rPr>
      </w:pPr>
      <w:r w:rsidRPr="00015DDB">
        <w:rPr>
          <w:b/>
          <w:bCs/>
          <w:color w:val="000000" w:themeColor="text1"/>
        </w:rPr>
        <w:lastRenderedPageBreak/>
        <w:t>BACKGROUND NOTE</w:t>
      </w:r>
    </w:p>
    <w:p w14:paraId="39778AE1" w14:textId="77777777" w:rsidR="00BF1AD0" w:rsidRDefault="00BF1AD0" w:rsidP="00BF1AD0">
      <w:pPr>
        <w:jc w:val="center"/>
        <w:rPr>
          <w:b/>
          <w:bCs/>
          <w:sz w:val="28"/>
          <w:szCs w:val="28"/>
        </w:rPr>
      </w:pPr>
    </w:p>
    <w:p w14:paraId="16CBB8FB" w14:textId="501E45C5" w:rsidR="001E3EF9" w:rsidRPr="001E3EF9" w:rsidRDefault="001E3EF9" w:rsidP="001E3EF9">
      <w:pPr>
        <w:jc w:val="both"/>
        <w:rPr>
          <w:rFonts w:cstheme="minorHAnsi"/>
          <w:sz w:val="24"/>
          <w:szCs w:val="24"/>
        </w:rPr>
      </w:pPr>
      <w:r w:rsidRPr="001E3EF9">
        <w:rPr>
          <w:rFonts w:cstheme="minorHAnsi"/>
          <w:sz w:val="24"/>
          <w:szCs w:val="24"/>
        </w:rPr>
        <w:t xml:space="preserve">1. </w:t>
      </w:r>
      <w:r>
        <w:rPr>
          <w:rFonts w:cstheme="minorHAnsi"/>
          <w:sz w:val="24"/>
          <w:szCs w:val="24"/>
        </w:rPr>
        <w:tab/>
      </w:r>
      <w:r w:rsidRPr="001E3EF9">
        <w:rPr>
          <w:rFonts w:cstheme="minorHAnsi"/>
          <w:sz w:val="24"/>
          <w:szCs w:val="24"/>
        </w:rPr>
        <w:t>The Meeting of Senior Officials on Environmental Cooperation in North-East Asia held at Seoul in February 1993 was the first attempt at the official level to promote subregional environmental cooperation in the North-East Asia. Besides identifying three priority areas initially, for the development of project profiles, the Meeting recommended that as a follow-up to the UNCED, the subregional cooperation programme should be developed on a step-by-step basis on agreed priority areas. The Meeting also observed that there was a need for an overall framework for subregional environmental cooperation and some kind of support arrangement to carry forward the agreed programme. In this connection, it was agreed that the Rio Declaration and Agenda 21 could serve as a basis for the elaboration of the general framework for such cooperation.</w:t>
      </w:r>
    </w:p>
    <w:p w14:paraId="235C0109" w14:textId="3997DB97" w:rsidR="001E3EF9" w:rsidRPr="001E3EF9" w:rsidRDefault="001E3EF9" w:rsidP="001E3EF9">
      <w:pPr>
        <w:jc w:val="both"/>
        <w:rPr>
          <w:rFonts w:cstheme="minorHAnsi"/>
          <w:sz w:val="24"/>
          <w:szCs w:val="24"/>
        </w:rPr>
      </w:pPr>
      <w:r w:rsidRPr="001E3EF9">
        <w:rPr>
          <w:rFonts w:cstheme="minorHAnsi"/>
          <w:sz w:val="24"/>
          <w:szCs w:val="24"/>
        </w:rPr>
        <w:t xml:space="preserve">2. </w:t>
      </w:r>
      <w:r>
        <w:rPr>
          <w:rFonts w:cstheme="minorHAnsi"/>
          <w:sz w:val="24"/>
          <w:szCs w:val="24"/>
        </w:rPr>
        <w:tab/>
      </w:r>
      <w:r w:rsidRPr="001E3EF9">
        <w:rPr>
          <w:rFonts w:cstheme="minorHAnsi"/>
          <w:sz w:val="24"/>
          <w:szCs w:val="24"/>
        </w:rPr>
        <w:t xml:space="preserve">The Second Meeting of Senior Officials held at Beijing in November 1994 approved five priority projects for </w:t>
      </w:r>
      <w:proofErr w:type="gramStart"/>
      <w:r w:rsidRPr="001E3EF9">
        <w:rPr>
          <w:rFonts w:cstheme="minorHAnsi"/>
          <w:sz w:val="24"/>
          <w:szCs w:val="24"/>
        </w:rPr>
        <w:t>implementation, and</w:t>
      </w:r>
      <w:proofErr w:type="gramEnd"/>
      <w:r w:rsidRPr="001E3EF9">
        <w:rPr>
          <w:rFonts w:cstheme="minorHAnsi"/>
          <w:sz w:val="24"/>
          <w:szCs w:val="24"/>
        </w:rPr>
        <w:t xml:space="preserve"> discussed the issue of overall framework </w:t>
      </w:r>
      <w:r w:rsidRPr="00BF1AD0">
        <w:rPr>
          <w:rFonts w:cstheme="minorHAnsi"/>
          <w:b/>
          <w:bCs/>
          <w:sz w:val="24"/>
          <w:szCs w:val="24"/>
        </w:rPr>
        <w:t>of cooperation</w:t>
      </w:r>
      <w:r w:rsidRPr="001E3EF9">
        <w:rPr>
          <w:rFonts w:cstheme="minorHAnsi"/>
          <w:sz w:val="24"/>
          <w:szCs w:val="24"/>
        </w:rPr>
        <w:t xml:space="preserve"> in detail. It made the following observations in this regard:</w:t>
      </w:r>
    </w:p>
    <w:p w14:paraId="1BA08E9D" w14:textId="77777777" w:rsidR="001E3EF9" w:rsidRPr="001E3EF9" w:rsidRDefault="001E3EF9" w:rsidP="001E3EF9">
      <w:pPr>
        <w:ind w:firstLine="720"/>
        <w:jc w:val="both"/>
        <w:rPr>
          <w:rFonts w:cstheme="minorHAnsi"/>
          <w:sz w:val="24"/>
          <w:szCs w:val="24"/>
        </w:rPr>
      </w:pPr>
      <w:r w:rsidRPr="001E3EF9">
        <w:rPr>
          <w:rFonts w:cstheme="minorHAnsi"/>
          <w:sz w:val="24"/>
          <w:szCs w:val="24"/>
        </w:rPr>
        <w:t xml:space="preserve">(a) It would be advisable to follow a practical approach towards subregional cooperation which should be promoted step by </w:t>
      </w:r>
      <w:proofErr w:type="gramStart"/>
      <w:r w:rsidRPr="001E3EF9">
        <w:rPr>
          <w:rFonts w:cstheme="minorHAnsi"/>
          <w:sz w:val="24"/>
          <w:szCs w:val="24"/>
        </w:rPr>
        <w:t>step;</w:t>
      </w:r>
      <w:proofErr w:type="gramEnd"/>
    </w:p>
    <w:p w14:paraId="798BD66D" w14:textId="77777777" w:rsidR="001E3EF9" w:rsidRPr="001E3EF9" w:rsidRDefault="001E3EF9" w:rsidP="001E3EF9">
      <w:pPr>
        <w:ind w:firstLine="720"/>
        <w:jc w:val="both"/>
        <w:rPr>
          <w:rFonts w:cstheme="minorHAnsi"/>
          <w:sz w:val="24"/>
          <w:szCs w:val="24"/>
        </w:rPr>
      </w:pPr>
      <w:r w:rsidRPr="001E3EF9">
        <w:rPr>
          <w:rFonts w:cstheme="minorHAnsi"/>
          <w:sz w:val="24"/>
          <w:szCs w:val="24"/>
        </w:rPr>
        <w:t xml:space="preserve">(b) The Meeting of Senior Officials would act as the governing body for environmental cooperation in North-East Asia. It would also serve as a forum for sharing of experience on policy matters, information exchange, consultation and stock taking on activities which would promote environmental cooperation in North-East </w:t>
      </w:r>
      <w:proofErr w:type="gramStart"/>
      <w:r w:rsidRPr="001E3EF9">
        <w:rPr>
          <w:rFonts w:cstheme="minorHAnsi"/>
          <w:sz w:val="24"/>
          <w:szCs w:val="24"/>
        </w:rPr>
        <w:t>Asia;</w:t>
      </w:r>
      <w:proofErr w:type="gramEnd"/>
    </w:p>
    <w:p w14:paraId="04AE190D" w14:textId="77777777" w:rsidR="001E3EF9" w:rsidRPr="001E3EF9" w:rsidRDefault="001E3EF9" w:rsidP="001E3EF9">
      <w:pPr>
        <w:ind w:firstLine="720"/>
        <w:jc w:val="both"/>
        <w:rPr>
          <w:rFonts w:cstheme="minorHAnsi"/>
          <w:sz w:val="24"/>
          <w:szCs w:val="24"/>
        </w:rPr>
      </w:pPr>
      <w:r w:rsidRPr="001E3EF9">
        <w:rPr>
          <w:rFonts w:cstheme="minorHAnsi"/>
          <w:sz w:val="24"/>
          <w:szCs w:val="24"/>
        </w:rPr>
        <w:t xml:space="preserve">(c) Since a Special Session of the United Nations General Assembly has been scheduled for mid-term review of the implementation of Agenda 21 comprehensively in 1997, it would be most appropriate if the North-East Asian region could show tangible results of subregional cooperation and formulate an appropriate framework of cooperation by </w:t>
      </w:r>
      <w:proofErr w:type="gramStart"/>
      <w:r w:rsidRPr="001E3EF9">
        <w:rPr>
          <w:rFonts w:cstheme="minorHAnsi"/>
          <w:sz w:val="24"/>
          <w:szCs w:val="24"/>
        </w:rPr>
        <w:t>1997;</w:t>
      </w:r>
      <w:proofErr w:type="gramEnd"/>
    </w:p>
    <w:p w14:paraId="2603A82B" w14:textId="77777777" w:rsidR="001E3EF9" w:rsidRPr="001E3EF9" w:rsidRDefault="001E3EF9" w:rsidP="001E3EF9">
      <w:pPr>
        <w:ind w:firstLine="720"/>
        <w:jc w:val="both"/>
        <w:rPr>
          <w:rFonts w:cstheme="minorHAnsi"/>
          <w:sz w:val="24"/>
          <w:szCs w:val="24"/>
        </w:rPr>
      </w:pPr>
      <w:r w:rsidRPr="001E3EF9">
        <w:rPr>
          <w:rFonts w:cstheme="minorHAnsi"/>
          <w:sz w:val="24"/>
          <w:szCs w:val="24"/>
        </w:rPr>
        <w:t>(d) There are several principles in the Rio Declaration that are relevant in the context of subregional cooperation.</w:t>
      </w:r>
    </w:p>
    <w:p w14:paraId="7557460C" w14:textId="77777777" w:rsidR="001E3EF9" w:rsidRPr="001E3EF9" w:rsidRDefault="001E3EF9" w:rsidP="001E3EF9">
      <w:pPr>
        <w:ind w:firstLine="720"/>
        <w:jc w:val="both"/>
        <w:rPr>
          <w:rFonts w:cstheme="minorHAnsi"/>
          <w:sz w:val="24"/>
          <w:szCs w:val="24"/>
        </w:rPr>
      </w:pPr>
      <w:r w:rsidRPr="001E3EF9">
        <w:rPr>
          <w:rFonts w:cstheme="minorHAnsi"/>
          <w:sz w:val="24"/>
          <w:szCs w:val="24"/>
        </w:rPr>
        <w:t>(e) Commonality of interest, contribution to capacity-building, priority setting by the countries themselves, the impact on the environment and sustainable development efforts, cost effectiveness and tangible subregional environmental benefits should contribute to the general guidelines for the selection of projects for subregional cooperation.</w:t>
      </w:r>
    </w:p>
    <w:p w14:paraId="76B47074" w14:textId="653C29D9" w:rsidR="001E3EF9" w:rsidRDefault="001E3EF9" w:rsidP="001E3EF9">
      <w:pPr>
        <w:ind w:firstLine="720"/>
        <w:jc w:val="both"/>
        <w:rPr>
          <w:rFonts w:cstheme="minorHAnsi"/>
          <w:sz w:val="24"/>
          <w:szCs w:val="24"/>
        </w:rPr>
      </w:pPr>
      <w:r w:rsidRPr="001E3EF9">
        <w:rPr>
          <w:rFonts w:cstheme="minorHAnsi"/>
          <w:sz w:val="24"/>
          <w:szCs w:val="24"/>
        </w:rPr>
        <w:t xml:space="preserve">(f) The ESCAP secretariat, in collaboration with the United Nations Environment Programme, the United Nations Development Programme, the Asian Development Bank, and the World Bank should continue to provide professional, </w:t>
      </w:r>
      <w:proofErr w:type="gramStart"/>
      <w:r w:rsidRPr="001E3EF9">
        <w:rPr>
          <w:rFonts w:cstheme="minorHAnsi"/>
          <w:sz w:val="24"/>
          <w:szCs w:val="24"/>
        </w:rPr>
        <w:t>financial</w:t>
      </w:r>
      <w:proofErr w:type="gramEnd"/>
      <w:r w:rsidRPr="001E3EF9">
        <w:rPr>
          <w:rFonts w:cstheme="minorHAnsi"/>
          <w:sz w:val="24"/>
          <w:szCs w:val="24"/>
        </w:rPr>
        <w:t xml:space="preserve"> and technical support for furthering the activities of subregional cooperation.</w:t>
      </w:r>
    </w:p>
    <w:p w14:paraId="06E12B1E" w14:textId="290F001A" w:rsidR="00A108A6" w:rsidRDefault="001E3EF9" w:rsidP="001E3EF9">
      <w:pPr>
        <w:jc w:val="both"/>
        <w:rPr>
          <w:rFonts w:cstheme="minorHAnsi"/>
          <w:sz w:val="24"/>
          <w:szCs w:val="24"/>
        </w:rPr>
      </w:pPr>
      <w:r w:rsidRPr="001E3EF9">
        <w:rPr>
          <w:rFonts w:cstheme="minorHAnsi"/>
          <w:sz w:val="24"/>
          <w:szCs w:val="24"/>
        </w:rPr>
        <w:t xml:space="preserve">3. </w:t>
      </w:r>
      <w:r>
        <w:rPr>
          <w:rFonts w:cstheme="minorHAnsi"/>
          <w:sz w:val="24"/>
          <w:szCs w:val="24"/>
        </w:rPr>
        <w:tab/>
      </w:r>
      <w:r w:rsidRPr="001E3EF9">
        <w:rPr>
          <w:rFonts w:cstheme="minorHAnsi"/>
          <w:sz w:val="24"/>
          <w:szCs w:val="24"/>
        </w:rPr>
        <w:t xml:space="preserve">The ESCAP Secretariat transmitted a letter to the focal points of North-East Asian Subregional Programme of Environmental Cooperation to seek their views and comments on the overall framework </w:t>
      </w:r>
    </w:p>
    <w:p w14:paraId="5B5B5073" w14:textId="1CF8910C" w:rsidR="001E3EF9" w:rsidRDefault="001E3EF9" w:rsidP="001E3EF9">
      <w:pPr>
        <w:jc w:val="both"/>
        <w:rPr>
          <w:rFonts w:cstheme="minorHAnsi"/>
          <w:sz w:val="24"/>
          <w:szCs w:val="24"/>
        </w:rPr>
      </w:pPr>
      <w:r w:rsidRPr="001E3EF9">
        <w:rPr>
          <w:rFonts w:cstheme="minorHAnsi"/>
          <w:sz w:val="24"/>
          <w:szCs w:val="24"/>
        </w:rPr>
        <w:lastRenderedPageBreak/>
        <w:t>for the subregional cooperation. The comments received by the secretariat have been incorporated in the draft Framework prepared for the consideration of the Meeting.</w:t>
      </w:r>
    </w:p>
    <w:p w14:paraId="4464685E" w14:textId="6A2DABE3" w:rsidR="001E3EF9" w:rsidRDefault="001E3EF9" w:rsidP="001E3EF9">
      <w:pPr>
        <w:jc w:val="both"/>
        <w:rPr>
          <w:rFonts w:cstheme="minorHAnsi"/>
          <w:sz w:val="24"/>
          <w:szCs w:val="24"/>
        </w:rPr>
      </w:pPr>
      <w:r w:rsidRPr="001E3EF9">
        <w:rPr>
          <w:rFonts w:cstheme="minorHAnsi"/>
          <w:sz w:val="24"/>
          <w:szCs w:val="24"/>
        </w:rPr>
        <w:t xml:space="preserve">4. </w:t>
      </w:r>
      <w:r>
        <w:rPr>
          <w:rFonts w:cstheme="minorHAnsi"/>
          <w:sz w:val="24"/>
          <w:szCs w:val="24"/>
        </w:rPr>
        <w:tab/>
      </w:r>
      <w:r w:rsidRPr="001E3EF9">
        <w:rPr>
          <w:rFonts w:cstheme="minorHAnsi"/>
          <w:sz w:val="24"/>
          <w:szCs w:val="24"/>
        </w:rPr>
        <w:t xml:space="preserve">The governments of the Democratic People's Republic of Korea, Mongolia, People's Republic of China, Republic of </w:t>
      </w:r>
      <w:proofErr w:type="gramStart"/>
      <w:r w:rsidRPr="001E3EF9">
        <w:rPr>
          <w:rFonts w:cstheme="minorHAnsi"/>
          <w:sz w:val="24"/>
          <w:szCs w:val="24"/>
        </w:rPr>
        <w:t>Korea</w:t>
      </w:r>
      <w:proofErr w:type="gramEnd"/>
      <w:r w:rsidRPr="001E3EF9">
        <w:rPr>
          <w:rFonts w:cstheme="minorHAnsi"/>
          <w:sz w:val="24"/>
          <w:szCs w:val="24"/>
        </w:rPr>
        <w:t xml:space="preserve"> and the Russian Federation have already signed a Memorandum of</w:t>
      </w:r>
      <w:r>
        <w:rPr>
          <w:rFonts w:cstheme="minorHAnsi"/>
          <w:sz w:val="24"/>
          <w:szCs w:val="24"/>
        </w:rPr>
        <w:t xml:space="preserve"> </w:t>
      </w:r>
      <w:r w:rsidRPr="001E3EF9">
        <w:rPr>
          <w:rFonts w:cstheme="minorHAnsi"/>
          <w:sz w:val="24"/>
          <w:szCs w:val="24"/>
        </w:rPr>
        <w:t>Understanding on Environmental Principles Governing the Tumen River Economic Development Area in North-East Asia. The Memorandum of Understanding details out the responsibilities of and the cooperation to be extended by the Contracting Parties in attaining environmentally sound and sustainable development of North-East Asia and the Tumen River Economic Development Area in particular. This could be considered as an example for the participating governments in promoting the North-East Asian Subregional Programme of Environmental Cooperation.</w:t>
      </w:r>
    </w:p>
    <w:p w14:paraId="75281BDF" w14:textId="1281CDBB" w:rsidR="001E3EF9" w:rsidRDefault="001E3EF9" w:rsidP="001E3EF9">
      <w:pPr>
        <w:jc w:val="both"/>
        <w:rPr>
          <w:rFonts w:cstheme="minorHAnsi"/>
          <w:sz w:val="24"/>
          <w:szCs w:val="24"/>
        </w:rPr>
      </w:pPr>
      <w:r w:rsidRPr="001E3EF9">
        <w:rPr>
          <w:rFonts w:cstheme="minorHAnsi"/>
          <w:sz w:val="24"/>
          <w:szCs w:val="24"/>
        </w:rPr>
        <w:t xml:space="preserve">5. </w:t>
      </w:r>
      <w:r>
        <w:rPr>
          <w:rFonts w:cstheme="minorHAnsi"/>
          <w:sz w:val="24"/>
          <w:szCs w:val="24"/>
        </w:rPr>
        <w:tab/>
      </w:r>
      <w:proofErr w:type="gramStart"/>
      <w:r w:rsidRPr="001E3EF9">
        <w:rPr>
          <w:rFonts w:cstheme="minorHAnsi"/>
          <w:sz w:val="24"/>
          <w:szCs w:val="24"/>
        </w:rPr>
        <w:t>The</w:t>
      </w:r>
      <w:r w:rsidR="001B184B">
        <w:rPr>
          <w:rFonts w:cstheme="minorHAnsi"/>
          <w:sz w:val="24"/>
          <w:szCs w:val="24"/>
        </w:rPr>
        <w:t xml:space="preserve"> </w:t>
      </w:r>
      <w:r w:rsidRPr="001E3EF9">
        <w:rPr>
          <w:rFonts w:cstheme="minorHAnsi"/>
          <w:sz w:val="24"/>
          <w:szCs w:val="24"/>
        </w:rPr>
        <w:t>document,</w:t>
      </w:r>
      <w:proofErr w:type="gramEnd"/>
      <w:r w:rsidRPr="001E3EF9">
        <w:rPr>
          <w:rFonts w:cstheme="minorHAnsi"/>
          <w:sz w:val="24"/>
          <w:szCs w:val="24"/>
        </w:rPr>
        <w:t xml:space="preserve"> elaborates an overall framework for sustaining and strengthening subregional cooperation in North-East Asia. It elaborates the geographical coverage, programme objectives, the </w:t>
      </w:r>
      <w:proofErr w:type="gramStart"/>
      <w:r w:rsidRPr="001E3EF9">
        <w:rPr>
          <w:rFonts w:cstheme="minorHAnsi"/>
          <w:sz w:val="24"/>
          <w:szCs w:val="24"/>
        </w:rPr>
        <w:t>functions</w:t>
      </w:r>
      <w:proofErr w:type="gramEnd"/>
      <w:r w:rsidRPr="001E3EF9">
        <w:rPr>
          <w:rFonts w:cstheme="minorHAnsi"/>
          <w:sz w:val="24"/>
          <w:szCs w:val="24"/>
        </w:rPr>
        <w:t xml:space="preserve"> and responsibilities of Senior Officials Meeting in promoting cooperation on the environment, and coordination and management and financial mechanisms of such cooperation. This document was adopted in a non-binding format by the Third Senior Officials Meeting.</w:t>
      </w:r>
    </w:p>
    <w:p w14:paraId="2797611D" w14:textId="2602C812" w:rsidR="001E3EF9" w:rsidRDefault="001E3EF9" w:rsidP="001E3EF9">
      <w:pPr>
        <w:jc w:val="both"/>
        <w:rPr>
          <w:rFonts w:cstheme="minorHAnsi"/>
          <w:sz w:val="24"/>
          <w:szCs w:val="24"/>
        </w:rPr>
      </w:pPr>
    </w:p>
    <w:p w14:paraId="53C22D55" w14:textId="4C275D1A" w:rsidR="001E3EF9" w:rsidRPr="001E3EF9" w:rsidRDefault="001E3EF9" w:rsidP="00BF1AD0">
      <w:pPr>
        <w:jc w:val="center"/>
        <w:rPr>
          <w:rFonts w:cstheme="minorHAnsi"/>
          <w:b/>
          <w:bCs/>
          <w:sz w:val="28"/>
          <w:szCs w:val="28"/>
        </w:rPr>
      </w:pPr>
      <w:r w:rsidRPr="001E3EF9">
        <w:rPr>
          <w:rFonts w:cstheme="minorHAnsi"/>
          <w:b/>
          <w:bCs/>
          <w:sz w:val="28"/>
          <w:szCs w:val="28"/>
        </w:rPr>
        <w:t xml:space="preserve">II. </w:t>
      </w:r>
      <w:r w:rsidRPr="00BF1AD0">
        <w:rPr>
          <w:rStyle w:val="Heading1Char"/>
          <w:rFonts w:ascii="Calibri" w:hAnsi="Calibri" w:cs="Calibri"/>
          <w:b/>
          <w:bCs/>
          <w:color w:val="000000" w:themeColor="text1"/>
        </w:rPr>
        <w:t>FRAMEWORK FOR NORTH-EAST ASIAN SUBREGIONAL PROGRAMME OF ENVIRONMENTAL COOPERATION</w:t>
      </w:r>
    </w:p>
    <w:p w14:paraId="3538C7CE" w14:textId="77777777" w:rsidR="001E3EF9" w:rsidRDefault="001E3EF9" w:rsidP="001E3EF9">
      <w:pPr>
        <w:jc w:val="both"/>
        <w:rPr>
          <w:rFonts w:cstheme="minorHAnsi"/>
          <w:sz w:val="24"/>
          <w:szCs w:val="24"/>
        </w:rPr>
      </w:pPr>
    </w:p>
    <w:p w14:paraId="7B9CDEFC" w14:textId="15E902FE" w:rsidR="00BF1AD0" w:rsidRDefault="001E3EF9" w:rsidP="00BF1AD0">
      <w:pPr>
        <w:jc w:val="both"/>
        <w:rPr>
          <w:rFonts w:cstheme="minorHAnsi"/>
          <w:sz w:val="24"/>
          <w:szCs w:val="24"/>
        </w:rPr>
      </w:pPr>
      <w:r w:rsidRPr="001E3EF9">
        <w:rPr>
          <w:rFonts w:cstheme="minorHAnsi"/>
          <w:sz w:val="24"/>
          <w:szCs w:val="24"/>
        </w:rPr>
        <w:t xml:space="preserve">1. </w:t>
      </w:r>
      <w:r>
        <w:rPr>
          <w:rFonts w:cstheme="minorHAnsi"/>
          <w:sz w:val="24"/>
          <w:szCs w:val="24"/>
        </w:rPr>
        <w:tab/>
      </w:r>
      <w:r w:rsidRPr="001E3EF9">
        <w:rPr>
          <w:rFonts w:cstheme="minorHAnsi"/>
          <w:sz w:val="24"/>
          <w:szCs w:val="24"/>
        </w:rPr>
        <w:t xml:space="preserve">The Senior Officials designated by the Governments of the of Democratic People's Republic of Korea, the People's Republic of China, Japan, Mongolia, Republic of </w:t>
      </w:r>
      <w:proofErr w:type="gramStart"/>
      <w:r w:rsidRPr="001E3EF9">
        <w:rPr>
          <w:rFonts w:cstheme="minorHAnsi"/>
          <w:sz w:val="24"/>
          <w:szCs w:val="24"/>
        </w:rPr>
        <w:t>Korea</w:t>
      </w:r>
      <w:proofErr w:type="gramEnd"/>
      <w:r w:rsidRPr="001E3EF9">
        <w:rPr>
          <w:rFonts w:cstheme="minorHAnsi"/>
          <w:sz w:val="24"/>
          <w:szCs w:val="24"/>
        </w:rPr>
        <w:t xml:space="preserve"> and Russian Federation, hereinafter referred to as the Participating Parties, having met at their Third Meeting in Ulaanbaatar, Mongolia (17-20 September 1996), have agreed as follows:</w:t>
      </w:r>
    </w:p>
    <w:p w14:paraId="2724980D" w14:textId="77777777" w:rsidR="00BF1AD0" w:rsidRPr="00BF1AD0" w:rsidRDefault="00BF1AD0" w:rsidP="00BF1AD0">
      <w:pPr>
        <w:jc w:val="both"/>
        <w:rPr>
          <w:rFonts w:cstheme="minorHAnsi"/>
          <w:sz w:val="24"/>
          <w:szCs w:val="24"/>
        </w:rPr>
      </w:pPr>
    </w:p>
    <w:p w14:paraId="74C8C2D5" w14:textId="1695837D" w:rsidR="001E3EF9" w:rsidRDefault="00BF1AD0" w:rsidP="00BF1AD0">
      <w:pPr>
        <w:pStyle w:val="Heading2"/>
        <w:jc w:val="center"/>
        <w:rPr>
          <w:rFonts w:ascii="Calibri" w:hAnsi="Calibri" w:cs="Calibri"/>
          <w:b/>
          <w:bCs/>
          <w:color w:val="000000" w:themeColor="text1"/>
        </w:rPr>
      </w:pPr>
      <w:r w:rsidRPr="00BF1AD0">
        <w:rPr>
          <w:rFonts w:ascii="Calibri" w:hAnsi="Calibri" w:cs="Calibri"/>
          <w:b/>
          <w:bCs/>
          <w:color w:val="000000" w:themeColor="text1"/>
        </w:rPr>
        <w:t>1.</w:t>
      </w:r>
      <w:r w:rsidRPr="00D77F1C">
        <w:rPr>
          <w:b/>
          <w:bCs/>
          <w:color w:val="000000" w:themeColor="text1"/>
        </w:rPr>
        <w:t xml:space="preserve"> </w:t>
      </w:r>
      <w:r w:rsidR="001E3EF9" w:rsidRPr="00D77F1C">
        <w:rPr>
          <w:b/>
          <w:bCs/>
          <w:color w:val="000000" w:themeColor="text1"/>
        </w:rPr>
        <w:t>General</w:t>
      </w:r>
    </w:p>
    <w:p w14:paraId="00E213AD" w14:textId="77777777" w:rsidR="00BF1AD0" w:rsidRPr="00BF1AD0" w:rsidRDefault="00BF1AD0" w:rsidP="00BF1AD0"/>
    <w:p w14:paraId="3E5269DE" w14:textId="57D068EC" w:rsidR="001E3EF9" w:rsidRPr="001E3EF9" w:rsidRDefault="001E3EF9" w:rsidP="001B184B">
      <w:pPr>
        <w:jc w:val="both"/>
        <w:rPr>
          <w:rFonts w:cstheme="minorHAnsi"/>
          <w:sz w:val="24"/>
          <w:szCs w:val="24"/>
        </w:rPr>
      </w:pPr>
      <w:r w:rsidRPr="001E3EF9">
        <w:rPr>
          <w:rFonts w:cstheme="minorHAnsi"/>
          <w:sz w:val="24"/>
          <w:szCs w:val="24"/>
        </w:rPr>
        <w:t xml:space="preserve">1.1 </w:t>
      </w:r>
      <w:r>
        <w:rPr>
          <w:rFonts w:cstheme="minorHAnsi"/>
          <w:sz w:val="24"/>
          <w:szCs w:val="24"/>
        </w:rPr>
        <w:tab/>
      </w:r>
      <w:r w:rsidRPr="001E3EF9">
        <w:rPr>
          <w:rFonts w:cstheme="minorHAnsi"/>
          <w:sz w:val="24"/>
          <w:szCs w:val="24"/>
        </w:rPr>
        <w:t>The Participating Parties affirm their commitment to promote subregional cooperation to achieve environmentally sound and sustainable development in North-East Asia by actively and effectively promoting the North-East Asian Subregional Programme of Environmental Cooperation, as a follow-up of the UNCED of 1992.</w:t>
      </w:r>
    </w:p>
    <w:p w14:paraId="7AB43566" w14:textId="747B21E5" w:rsidR="001E3EF9" w:rsidRPr="001E3EF9" w:rsidRDefault="001E3EF9" w:rsidP="001B184B">
      <w:pPr>
        <w:jc w:val="both"/>
        <w:rPr>
          <w:rFonts w:cstheme="minorHAnsi"/>
          <w:sz w:val="24"/>
          <w:szCs w:val="24"/>
        </w:rPr>
      </w:pPr>
      <w:r w:rsidRPr="001E3EF9">
        <w:rPr>
          <w:rFonts w:cstheme="minorHAnsi"/>
          <w:sz w:val="24"/>
          <w:szCs w:val="24"/>
        </w:rPr>
        <w:t xml:space="preserve">1.2 </w:t>
      </w:r>
      <w:r>
        <w:rPr>
          <w:rFonts w:cstheme="minorHAnsi"/>
          <w:sz w:val="24"/>
          <w:szCs w:val="24"/>
        </w:rPr>
        <w:tab/>
      </w:r>
      <w:r w:rsidRPr="001E3EF9">
        <w:rPr>
          <w:rFonts w:cstheme="minorHAnsi"/>
          <w:sz w:val="24"/>
          <w:szCs w:val="24"/>
        </w:rPr>
        <w:t>The Programme will be coordinated, to the extent possible, with other ESCAP's regional arrangements and activities to enhance overall effectiveness of environmental cooperation in the subregion.</w:t>
      </w:r>
    </w:p>
    <w:p w14:paraId="088DCEEC" w14:textId="77777777" w:rsidR="00A108A6" w:rsidRDefault="00A108A6" w:rsidP="001B184B">
      <w:pPr>
        <w:jc w:val="both"/>
        <w:rPr>
          <w:rFonts w:cstheme="minorHAnsi"/>
          <w:sz w:val="24"/>
          <w:szCs w:val="24"/>
        </w:rPr>
      </w:pPr>
    </w:p>
    <w:p w14:paraId="00706A55" w14:textId="3AE3BEAC" w:rsidR="001E3EF9" w:rsidRDefault="001E3EF9" w:rsidP="001B184B">
      <w:pPr>
        <w:jc w:val="both"/>
        <w:rPr>
          <w:rFonts w:cstheme="minorHAnsi"/>
          <w:sz w:val="24"/>
          <w:szCs w:val="24"/>
        </w:rPr>
      </w:pPr>
      <w:r w:rsidRPr="001E3EF9">
        <w:rPr>
          <w:rFonts w:cstheme="minorHAnsi"/>
          <w:sz w:val="24"/>
          <w:szCs w:val="24"/>
        </w:rPr>
        <w:lastRenderedPageBreak/>
        <w:t xml:space="preserve">1.3 </w:t>
      </w:r>
      <w:r>
        <w:rPr>
          <w:rFonts w:cstheme="minorHAnsi"/>
          <w:sz w:val="24"/>
          <w:szCs w:val="24"/>
        </w:rPr>
        <w:tab/>
      </w:r>
      <w:r w:rsidRPr="001E3EF9">
        <w:rPr>
          <w:rFonts w:cstheme="minorHAnsi"/>
          <w:sz w:val="24"/>
          <w:szCs w:val="24"/>
        </w:rPr>
        <w:t>The Rio Declaration and Agenda 21, as adopted by the UNCED, should continue to provide general policy guidance on the subregional cooperation in North-East Asia.</w:t>
      </w:r>
    </w:p>
    <w:p w14:paraId="54728E60" w14:textId="49CCD855" w:rsidR="001B184B" w:rsidRDefault="001B184B" w:rsidP="001B184B">
      <w:pPr>
        <w:jc w:val="both"/>
        <w:rPr>
          <w:rFonts w:cstheme="minorHAnsi"/>
          <w:sz w:val="24"/>
          <w:szCs w:val="24"/>
        </w:rPr>
      </w:pPr>
    </w:p>
    <w:p w14:paraId="52941E74" w14:textId="41E9F307" w:rsidR="001B184B" w:rsidRDefault="00BF1AD0" w:rsidP="00BF1AD0">
      <w:pPr>
        <w:pStyle w:val="Heading2"/>
        <w:jc w:val="center"/>
        <w:rPr>
          <w:rFonts w:ascii="Calibri" w:hAnsi="Calibri" w:cs="Calibri"/>
          <w:b/>
          <w:bCs/>
          <w:color w:val="000000" w:themeColor="text1"/>
        </w:rPr>
      </w:pPr>
      <w:r w:rsidRPr="00BF1AD0">
        <w:rPr>
          <w:rFonts w:ascii="Calibri" w:hAnsi="Calibri" w:cs="Calibri"/>
          <w:b/>
          <w:bCs/>
          <w:color w:val="000000" w:themeColor="text1"/>
        </w:rPr>
        <w:t xml:space="preserve">2. </w:t>
      </w:r>
      <w:r w:rsidR="001B184B" w:rsidRPr="00D77F1C">
        <w:rPr>
          <w:b/>
          <w:bCs/>
          <w:color w:val="000000" w:themeColor="text1"/>
        </w:rPr>
        <w:t>Geographical Coverage</w:t>
      </w:r>
    </w:p>
    <w:p w14:paraId="471D383F" w14:textId="77777777" w:rsidR="00BF1AD0" w:rsidRPr="00BF1AD0" w:rsidRDefault="00BF1AD0" w:rsidP="00BF1AD0"/>
    <w:p w14:paraId="2B933515" w14:textId="3486E895" w:rsidR="001B184B" w:rsidRPr="001B184B" w:rsidRDefault="001B184B" w:rsidP="001B184B">
      <w:pPr>
        <w:pStyle w:val="Default"/>
        <w:jc w:val="both"/>
        <w:rPr>
          <w:rFonts w:asciiTheme="minorHAnsi" w:hAnsiTheme="minorHAnsi" w:cstheme="minorHAnsi"/>
          <w:color w:val="auto"/>
        </w:rPr>
      </w:pPr>
      <w:r w:rsidRPr="001B184B">
        <w:rPr>
          <w:rFonts w:asciiTheme="minorHAnsi" w:hAnsiTheme="minorHAnsi" w:cstheme="minorHAnsi"/>
          <w:color w:val="auto"/>
        </w:rPr>
        <w:t xml:space="preserve">2.1 </w:t>
      </w:r>
      <w:r>
        <w:rPr>
          <w:rFonts w:asciiTheme="minorHAnsi" w:hAnsiTheme="minorHAnsi" w:cstheme="minorHAnsi"/>
          <w:color w:val="auto"/>
        </w:rPr>
        <w:tab/>
      </w:r>
      <w:r w:rsidRPr="001B184B">
        <w:rPr>
          <w:rFonts w:asciiTheme="minorHAnsi" w:hAnsiTheme="minorHAnsi" w:cstheme="minorHAnsi"/>
          <w:color w:val="auto"/>
        </w:rPr>
        <w:t xml:space="preserve">The geographical scope of the Programme is defined as the areas under the jurisdiction of the following Participating Parties: </w:t>
      </w:r>
    </w:p>
    <w:p w14:paraId="0233D294" w14:textId="2262848F" w:rsidR="001B184B" w:rsidRDefault="001B184B" w:rsidP="001B184B">
      <w:pPr>
        <w:pStyle w:val="ListParagraph"/>
        <w:numPr>
          <w:ilvl w:val="0"/>
          <w:numId w:val="2"/>
        </w:numPr>
        <w:jc w:val="both"/>
        <w:rPr>
          <w:rFonts w:cstheme="minorHAnsi"/>
          <w:sz w:val="24"/>
          <w:szCs w:val="24"/>
        </w:rPr>
      </w:pPr>
      <w:r w:rsidRPr="001B184B">
        <w:rPr>
          <w:rFonts w:cstheme="minorHAnsi"/>
          <w:sz w:val="24"/>
          <w:szCs w:val="24"/>
        </w:rPr>
        <w:t>The People's Republic of China</w:t>
      </w:r>
    </w:p>
    <w:p w14:paraId="5E913E74" w14:textId="77777777" w:rsidR="001B184B" w:rsidRPr="001B184B" w:rsidRDefault="001B184B" w:rsidP="001B184B">
      <w:pPr>
        <w:pStyle w:val="ListParagraph"/>
        <w:numPr>
          <w:ilvl w:val="0"/>
          <w:numId w:val="2"/>
        </w:numPr>
        <w:jc w:val="both"/>
        <w:rPr>
          <w:rFonts w:cstheme="minorHAnsi"/>
          <w:sz w:val="24"/>
          <w:szCs w:val="24"/>
        </w:rPr>
      </w:pPr>
      <w:r w:rsidRPr="001B184B">
        <w:rPr>
          <w:rFonts w:cstheme="minorHAnsi"/>
          <w:sz w:val="24"/>
          <w:szCs w:val="24"/>
        </w:rPr>
        <w:t>The Democratic People's Republic of Korea</w:t>
      </w:r>
    </w:p>
    <w:p w14:paraId="0515C894" w14:textId="03B5DE26" w:rsidR="001B184B" w:rsidRPr="001B184B" w:rsidRDefault="001B184B" w:rsidP="001B184B">
      <w:pPr>
        <w:pStyle w:val="ListParagraph"/>
        <w:numPr>
          <w:ilvl w:val="0"/>
          <w:numId w:val="2"/>
        </w:numPr>
        <w:jc w:val="both"/>
        <w:rPr>
          <w:rFonts w:cstheme="minorHAnsi"/>
          <w:sz w:val="24"/>
          <w:szCs w:val="24"/>
        </w:rPr>
      </w:pPr>
      <w:r w:rsidRPr="001B184B">
        <w:rPr>
          <w:rFonts w:cstheme="minorHAnsi"/>
          <w:sz w:val="24"/>
          <w:szCs w:val="24"/>
        </w:rPr>
        <w:t>Japan</w:t>
      </w:r>
    </w:p>
    <w:p w14:paraId="2FBC807A" w14:textId="7978FD3A" w:rsidR="001B184B" w:rsidRPr="001B184B" w:rsidRDefault="001B184B" w:rsidP="001B184B">
      <w:pPr>
        <w:pStyle w:val="ListParagraph"/>
        <w:numPr>
          <w:ilvl w:val="0"/>
          <w:numId w:val="2"/>
        </w:numPr>
        <w:jc w:val="both"/>
        <w:rPr>
          <w:rFonts w:cstheme="minorHAnsi"/>
          <w:sz w:val="24"/>
          <w:szCs w:val="24"/>
        </w:rPr>
      </w:pPr>
      <w:r w:rsidRPr="001B184B">
        <w:rPr>
          <w:rFonts w:cstheme="minorHAnsi"/>
          <w:sz w:val="24"/>
          <w:szCs w:val="24"/>
        </w:rPr>
        <w:t>Mongolia</w:t>
      </w:r>
    </w:p>
    <w:p w14:paraId="6D999053" w14:textId="1D825E26" w:rsidR="001B184B" w:rsidRPr="001B184B" w:rsidRDefault="001B184B" w:rsidP="001B184B">
      <w:pPr>
        <w:pStyle w:val="ListParagraph"/>
        <w:numPr>
          <w:ilvl w:val="0"/>
          <w:numId w:val="2"/>
        </w:numPr>
        <w:jc w:val="both"/>
        <w:rPr>
          <w:rFonts w:cstheme="minorHAnsi"/>
          <w:sz w:val="24"/>
          <w:szCs w:val="24"/>
        </w:rPr>
      </w:pPr>
      <w:r w:rsidRPr="001B184B">
        <w:rPr>
          <w:rFonts w:cstheme="minorHAnsi"/>
          <w:sz w:val="24"/>
          <w:szCs w:val="24"/>
        </w:rPr>
        <w:t>The Republic of Korea</w:t>
      </w:r>
    </w:p>
    <w:p w14:paraId="6ABB7C22" w14:textId="4703A785" w:rsidR="001B184B" w:rsidRDefault="001B184B" w:rsidP="001B184B">
      <w:pPr>
        <w:pStyle w:val="ListParagraph"/>
        <w:numPr>
          <w:ilvl w:val="0"/>
          <w:numId w:val="2"/>
        </w:numPr>
        <w:jc w:val="both"/>
        <w:rPr>
          <w:rFonts w:cstheme="minorHAnsi"/>
          <w:sz w:val="24"/>
          <w:szCs w:val="24"/>
        </w:rPr>
      </w:pPr>
      <w:r w:rsidRPr="001B184B">
        <w:rPr>
          <w:rFonts w:cstheme="minorHAnsi"/>
          <w:sz w:val="24"/>
          <w:szCs w:val="24"/>
        </w:rPr>
        <w:t>The Russian Federation.</w:t>
      </w:r>
    </w:p>
    <w:p w14:paraId="723E82F6" w14:textId="77777777" w:rsidR="00BF1AD0" w:rsidRPr="001B184B" w:rsidRDefault="00BF1AD0" w:rsidP="00BF1AD0">
      <w:pPr>
        <w:pStyle w:val="ListParagraph"/>
        <w:ind w:left="1080"/>
        <w:jc w:val="both"/>
        <w:rPr>
          <w:rFonts w:cstheme="minorHAnsi"/>
          <w:sz w:val="24"/>
          <w:szCs w:val="24"/>
        </w:rPr>
      </w:pPr>
    </w:p>
    <w:p w14:paraId="67E22319" w14:textId="30BE67F7" w:rsidR="001B184B" w:rsidRDefault="001B184B" w:rsidP="001B184B">
      <w:pPr>
        <w:jc w:val="both"/>
        <w:rPr>
          <w:rFonts w:cstheme="minorHAnsi"/>
          <w:sz w:val="24"/>
          <w:szCs w:val="24"/>
        </w:rPr>
      </w:pPr>
      <w:r w:rsidRPr="001B184B">
        <w:rPr>
          <w:rFonts w:cstheme="minorHAnsi"/>
          <w:sz w:val="24"/>
          <w:szCs w:val="24"/>
        </w:rPr>
        <w:t xml:space="preserve">2.2 </w:t>
      </w:r>
      <w:r>
        <w:rPr>
          <w:rFonts w:cstheme="minorHAnsi"/>
          <w:sz w:val="24"/>
          <w:szCs w:val="24"/>
        </w:rPr>
        <w:tab/>
      </w:r>
      <w:r w:rsidRPr="001B184B">
        <w:rPr>
          <w:rFonts w:cstheme="minorHAnsi"/>
          <w:sz w:val="24"/>
          <w:szCs w:val="24"/>
        </w:rPr>
        <w:t>Other Parties and relevant institutions that have interest and commitment in furthering cooperation in North-East Asia, may be invited to join in the Programme activities and provide financial support, as appropriate.</w:t>
      </w:r>
    </w:p>
    <w:p w14:paraId="13A73517" w14:textId="2ABBFBD9" w:rsidR="001B184B" w:rsidRPr="00BF1AD0" w:rsidRDefault="001B184B" w:rsidP="001B184B">
      <w:pPr>
        <w:jc w:val="both"/>
        <w:rPr>
          <w:rFonts w:cstheme="minorHAnsi"/>
          <w:b/>
          <w:bCs/>
          <w:color w:val="000000" w:themeColor="text1"/>
          <w:sz w:val="24"/>
          <w:szCs w:val="24"/>
        </w:rPr>
      </w:pPr>
    </w:p>
    <w:p w14:paraId="08B974A6" w14:textId="17CF1A12" w:rsidR="001B184B" w:rsidRPr="00BF1AD0" w:rsidRDefault="00BF1AD0" w:rsidP="00BF1AD0">
      <w:pPr>
        <w:pStyle w:val="Heading2"/>
        <w:jc w:val="center"/>
        <w:rPr>
          <w:b/>
          <w:bCs/>
          <w:color w:val="000000" w:themeColor="text1"/>
        </w:rPr>
      </w:pPr>
      <w:r w:rsidRPr="00BF1AD0">
        <w:rPr>
          <w:b/>
          <w:bCs/>
          <w:color w:val="000000" w:themeColor="text1"/>
        </w:rPr>
        <w:t xml:space="preserve">3. </w:t>
      </w:r>
      <w:r w:rsidR="001B184B" w:rsidRPr="00BF1AD0">
        <w:rPr>
          <w:b/>
          <w:bCs/>
          <w:color w:val="000000" w:themeColor="text1"/>
        </w:rPr>
        <w:t>Programme Objectives</w:t>
      </w:r>
    </w:p>
    <w:p w14:paraId="5288B030" w14:textId="2FA820FD" w:rsidR="001B184B" w:rsidRDefault="001B184B" w:rsidP="001B184B">
      <w:pPr>
        <w:pStyle w:val="ListParagraph"/>
        <w:rPr>
          <w:rFonts w:cstheme="minorHAnsi"/>
          <w:sz w:val="24"/>
          <w:szCs w:val="24"/>
        </w:rPr>
      </w:pPr>
    </w:p>
    <w:p w14:paraId="267B8DBE" w14:textId="0562D95A" w:rsidR="001B184B" w:rsidRPr="001B184B" w:rsidRDefault="001B184B" w:rsidP="001B184B">
      <w:pPr>
        <w:jc w:val="both"/>
        <w:rPr>
          <w:rFonts w:cstheme="minorHAnsi"/>
          <w:sz w:val="24"/>
          <w:szCs w:val="24"/>
        </w:rPr>
      </w:pPr>
      <w:r w:rsidRPr="001B184B">
        <w:rPr>
          <w:rFonts w:cstheme="minorHAnsi"/>
          <w:sz w:val="24"/>
          <w:szCs w:val="24"/>
        </w:rPr>
        <w:t xml:space="preserve">3.1 </w:t>
      </w:r>
      <w:r>
        <w:rPr>
          <w:rFonts w:cstheme="minorHAnsi"/>
          <w:sz w:val="24"/>
          <w:szCs w:val="24"/>
        </w:rPr>
        <w:tab/>
      </w:r>
      <w:r w:rsidRPr="001B184B">
        <w:rPr>
          <w:rFonts w:cstheme="minorHAnsi"/>
          <w:sz w:val="24"/>
          <w:szCs w:val="24"/>
        </w:rPr>
        <w:t>The principal objective of the Programme is to promote subregional environmental cooperation and sustainable development efforts for enhancement of quality of life and well-being of present and future generations in line with the spirit of UNCED.</w:t>
      </w:r>
    </w:p>
    <w:p w14:paraId="6CF96AE4" w14:textId="3C38FE6E" w:rsidR="001B184B" w:rsidRPr="001B184B" w:rsidRDefault="001B184B" w:rsidP="001B184B">
      <w:pPr>
        <w:jc w:val="both"/>
        <w:rPr>
          <w:rFonts w:cstheme="minorHAnsi"/>
          <w:sz w:val="24"/>
          <w:szCs w:val="24"/>
        </w:rPr>
      </w:pPr>
      <w:r w:rsidRPr="001B184B">
        <w:rPr>
          <w:rFonts w:cstheme="minorHAnsi"/>
          <w:sz w:val="24"/>
          <w:szCs w:val="24"/>
        </w:rPr>
        <w:t xml:space="preserve">3.2 </w:t>
      </w:r>
      <w:r>
        <w:rPr>
          <w:rFonts w:cstheme="minorHAnsi"/>
          <w:sz w:val="24"/>
          <w:szCs w:val="24"/>
        </w:rPr>
        <w:tab/>
      </w:r>
      <w:r w:rsidRPr="001B184B">
        <w:rPr>
          <w:rFonts w:cstheme="minorHAnsi"/>
          <w:sz w:val="24"/>
          <w:szCs w:val="24"/>
        </w:rPr>
        <w:t>The activities under the Programme are intended to enhance capacities of the Participating Parties in environmental management efforts through subregional cooperation. To facilitate complete and effective participation of national institutions at all levels in sustainable development efforts, activities of the programme will be primarily aimed at strengthening their relevant technological and managerial capabilities.</w:t>
      </w:r>
    </w:p>
    <w:p w14:paraId="600655D0" w14:textId="6E25828C" w:rsidR="001B184B" w:rsidRDefault="001B184B" w:rsidP="001B184B">
      <w:pPr>
        <w:jc w:val="both"/>
        <w:rPr>
          <w:rFonts w:cstheme="minorHAnsi"/>
          <w:sz w:val="24"/>
          <w:szCs w:val="24"/>
        </w:rPr>
      </w:pPr>
      <w:r w:rsidRPr="001B184B">
        <w:rPr>
          <w:rFonts w:cstheme="minorHAnsi"/>
          <w:sz w:val="24"/>
          <w:szCs w:val="24"/>
        </w:rPr>
        <w:t xml:space="preserve">3.3 </w:t>
      </w:r>
      <w:r>
        <w:rPr>
          <w:rFonts w:cstheme="minorHAnsi"/>
          <w:sz w:val="24"/>
          <w:szCs w:val="24"/>
        </w:rPr>
        <w:tab/>
      </w:r>
      <w:r w:rsidRPr="001B184B">
        <w:rPr>
          <w:rFonts w:cstheme="minorHAnsi"/>
          <w:sz w:val="24"/>
          <w:szCs w:val="24"/>
        </w:rPr>
        <w:t>It would be advantageous to have a step-by-step and practical approach towards this subregional cooperation and consolidate the results as the Programme develops in the future. That approach could be used as building blocks for strengthening subregional cooperation over time.</w:t>
      </w:r>
    </w:p>
    <w:p w14:paraId="300E36DC" w14:textId="320CCBBE" w:rsidR="00BF1AD0" w:rsidRDefault="00BF1AD0" w:rsidP="001B184B">
      <w:pPr>
        <w:jc w:val="both"/>
        <w:rPr>
          <w:rFonts w:cstheme="minorHAnsi"/>
          <w:sz w:val="24"/>
          <w:szCs w:val="24"/>
        </w:rPr>
      </w:pPr>
    </w:p>
    <w:p w14:paraId="2FF11862" w14:textId="77777777" w:rsidR="00A108A6" w:rsidRDefault="00A108A6" w:rsidP="001B184B">
      <w:pPr>
        <w:jc w:val="both"/>
        <w:rPr>
          <w:rFonts w:cstheme="minorHAnsi"/>
          <w:sz w:val="24"/>
          <w:szCs w:val="24"/>
        </w:rPr>
      </w:pPr>
    </w:p>
    <w:p w14:paraId="10ECC580" w14:textId="77777777" w:rsidR="00A108A6" w:rsidRDefault="00A108A6" w:rsidP="00BF1AD0">
      <w:pPr>
        <w:pStyle w:val="Heading2"/>
        <w:jc w:val="center"/>
        <w:rPr>
          <w:b/>
          <w:bCs/>
          <w:color w:val="000000" w:themeColor="text1"/>
        </w:rPr>
      </w:pPr>
    </w:p>
    <w:p w14:paraId="5FA791D1" w14:textId="237D171F" w:rsidR="00BF1AD0" w:rsidRDefault="00BF1AD0" w:rsidP="00BF1AD0">
      <w:pPr>
        <w:pStyle w:val="Heading2"/>
        <w:jc w:val="center"/>
        <w:rPr>
          <w:b/>
          <w:bCs/>
          <w:color w:val="000000" w:themeColor="text1"/>
        </w:rPr>
      </w:pPr>
      <w:r>
        <w:rPr>
          <w:b/>
          <w:bCs/>
          <w:color w:val="000000" w:themeColor="text1"/>
        </w:rPr>
        <w:t xml:space="preserve">4. </w:t>
      </w:r>
      <w:r w:rsidR="001B184B" w:rsidRPr="00BF1AD0">
        <w:rPr>
          <w:b/>
          <w:bCs/>
          <w:color w:val="000000" w:themeColor="text1"/>
        </w:rPr>
        <w:t xml:space="preserve">Senior Officials Meeting on Environmental Cooperation </w:t>
      </w:r>
    </w:p>
    <w:p w14:paraId="5E27F2DD" w14:textId="1986B3AC" w:rsidR="001B184B" w:rsidRDefault="001B184B" w:rsidP="00BF1AD0">
      <w:pPr>
        <w:pStyle w:val="Heading2"/>
        <w:jc w:val="center"/>
        <w:rPr>
          <w:b/>
          <w:bCs/>
          <w:color w:val="000000" w:themeColor="text1"/>
        </w:rPr>
      </w:pPr>
      <w:r w:rsidRPr="00BF1AD0">
        <w:rPr>
          <w:b/>
          <w:bCs/>
          <w:color w:val="000000" w:themeColor="text1"/>
        </w:rPr>
        <w:t>in North-East Asia (SOMECNEA)</w:t>
      </w:r>
    </w:p>
    <w:p w14:paraId="4BB5D3AF" w14:textId="77777777" w:rsidR="00BF1AD0" w:rsidRPr="00BF1AD0" w:rsidRDefault="00BF1AD0" w:rsidP="00BF1AD0"/>
    <w:p w14:paraId="11DFFD45" w14:textId="64A8E56B" w:rsidR="001B184B" w:rsidRPr="001B184B" w:rsidRDefault="001B184B" w:rsidP="001B184B">
      <w:pPr>
        <w:jc w:val="both"/>
        <w:rPr>
          <w:rFonts w:cstheme="minorHAnsi"/>
          <w:sz w:val="24"/>
          <w:szCs w:val="24"/>
        </w:rPr>
      </w:pPr>
      <w:r w:rsidRPr="001B184B">
        <w:rPr>
          <w:rFonts w:cstheme="minorHAnsi"/>
          <w:sz w:val="24"/>
          <w:szCs w:val="24"/>
        </w:rPr>
        <w:t xml:space="preserve">4.1 </w:t>
      </w:r>
      <w:r>
        <w:rPr>
          <w:rFonts w:cstheme="minorHAnsi"/>
          <w:sz w:val="24"/>
          <w:szCs w:val="24"/>
        </w:rPr>
        <w:tab/>
      </w:r>
      <w:r w:rsidRPr="001B184B">
        <w:rPr>
          <w:rFonts w:cstheme="minorHAnsi"/>
          <w:sz w:val="24"/>
          <w:szCs w:val="24"/>
        </w:rPr>
        <w:t>The Senior Officials Meeting on Environmental Cooperation in North-East Asia (SOMECNEA) will act as the Governing Body for the Programme. It will, accordingly, provide overall policy guidance as well as project coordination and management to the Programme.</w:t>
      </w:r>
    </w:p>
    <w:p w14:paraId="5903F3EA" w14:textId="3E7630C8" w:rsidR="001B184B" w:rsidRPr="001B184B" w:rsidRDefault="001B184B" w:rsidP="001B184B">
      <w:pPr>
        <w:jc w:val="both"/>
        <w:rPr>
          <w:rFonts w:cstheme="minorHAnsi"/>
          <w:sz w:val="24"/>
          <w:szCs w:val="24"/>
        </w:rPr>
      </w:pPr>
      <w:r w:rsidRPr="001B184B">
        <w:rPr>
          <w:rFonts w:cstheme="minorHAnsi"/>
          <w:sz w:val="24"/>
          <w:szCs w:val="24"/>
        </w:rPr>
        <w:t xml:space="preserve">4.2 </w:t>
      </w:r>
      <w:r>
        <w:rPr>
          <w:rFonts w:cstheme="minorHAnsi"/>
          <w:sz w:val="24"/>
          <w:szCs w:val="24"/>
        </w:rPr>
        <w:tab/>
      </w:r>
      <w:r w:rsidRPr="001B184B">
        <w:rPr>
          <w:rFonts w:cstheme="minorHAnsi"/>
          <w:sz w:val="24"/>
          <w:szCs w:val="24"/>
        </w:rPr>
        <w:t xml:space="preserve">The Senior Officials Meeting for Environmental Cooperation in North-East Asia will make all policy decisions concerning all substantive and financial matters related to the Programme and, in particular, </w:t>
      </w:r>
      <w:proofErr w:type="gramStart"/>
      <w:r w:rsidRPr="001B184B">
        <w:rPr>
          <w:rFonts w:cstheme="minorHAnsi"/>
          <w:sz w:val="24"/>
          <w:szCs w:val="24"/>
        </w:rPr>
        <w:t>will</w:t>
      </w:r>
      <w:proofErr w:type="gramEnd"/>
    </w:p>
    <w:p w14:paraId="07B14C86" w14:textId="573A4C9C" w:rsidR="001B184B" w:rsidRPr="001B184B" w:rsidRDefault="001B184B" w:rsidP="001B184B">
      <w:pPr>
        <w:ind w:firstLine="720"/>
        <w:jc w:val="both"/>
        <w:rPr>
          <w:rFonts w:cstheme="minorHAnsi"/>
          <w:sz w:val="24"/>
          <w:szCs w:val="24"/>
        </w:rPr>
      </w:pPr>
      <w:r w:rsidRPr="001B184B">
        <w:rPr>
          <w:rFonts w:cstheme="minorHAnsi"/>
          <w:sz w:val="24"/>
          <w:szCs w:val="24"/>
        </w:rPr>
        <w:t xml:space="preserve">(a) </w:t>
      </w:r>
      <w:r>
        <w:rPr>
          <w:rFonts w:cstheme="minorHAnsi"/>
          <w:sz w:val="24"/>
          <w:szCs w:val="24"/>
        </w:rPr>
        <w:tab/>
      </w:r>
      <w:r w:rsidRPr="001B184B">
        <w:rPr>
          <w:rFonts w:cstheme="minorHAnsi"/>
          <w:sz w:val="24"/>
          <w:szCs w:val="24"/>
        </w:rPr>
        <w:t xml:space="preserve">Keep under constant review the Programme with a view to identifying further areas of cooperation and project-related activities in a step-by-step </w:t>
      </w:r>
      <w:proofErr w:type="gramStart"/>
      <w:r w:rsidRPr="001B184B">
        <w:rPr>
          <w:rFonts w:cstheme="minorHAnsi"/>
          <w:sz w:val="24"/>
          <w:szCs w:val="24"/>
        </w:rPr>
        <w:t>approach;</w:t>
      </w:r>
      <w:proofErr w:type="gramEnd"/>
    </w:p>
    <w:p w14:paraId="4763DAB3" w14:textId="148D5CD5" w:rsidR="001B184B" w:rsidRDefault="001B184B" w:rsidP="001B184B">
      <w:pPr>
        <w:ind w:firstLine="720"/>
        <w:jc w:val="both"/>
        <w:rPr>
          <w:rFonts w:cstheme="minorHAnsi"/>
          <w:sz w:val="24"/>
          <w:szCs w:val="24"/>
        </w:rPr>
      </w:pPr>
      <w:r w:rsidRPr="001B184B">
        <w:rPr>
          <w:rFonts w:cstheme="minorHAnsi"/>
          <w:sz w:val="24"/>
          <w:szCs w:val="24"/>
        </w:rPr>
        <w:t xml:space="preserve">(b) </w:t>
      </w:r>
      <w:r>
        <w:rPr>
          <w:rFonts w:cstheme="minorHAnsi"/>
          <w:sz w:val="24"/>
          <w:szCs w:val="24"/>
        </w:rPr>
        <w:tab/>
      </w:r>
      <w:r w:rsidRPr="001B184B">
        <w:rPr>
          <w:rFonts w:cstheme="minorHAnsi"/>
          <w:sz w:val="24"/>
          <w:szCs w:val="24"/>
        </w:rPr>
        <w:t xml:space="preserve">Review the progress in implementing the Programme/projects and evaluate the result </w:t>
      </w:r>
      <w:proofErr w:type="gramStart"/>
      <w:r w:rsidRPr="001B184B">
        <w:rPr>
          <w:rFonts w:cstheme="minorHAnsi"/>
          <w:sz w:val="24"/>
          <w:szCs w:val="24"/>
        </w:rPr>
        <w:t>achieved;</w:t>
      </w:r>
      <w:proofErr w:type="gramEnd"/>
    </w:p>
    <w:p w14:paraId="7B7785DF" w14:textId="77777777" w:rsidR="001B184B" w:rsidRPr="001B184B" w:rsidRDefault="001B184B" w:rsidP="001B184B">
      <w:pPr>
        <w:ind w:firstLine="720"/>
        <w:jc w:val="both"/>
        <w:rPr>
          <w:rFonts w:cstheme="minorHAnsi"/>
          <w:sz w:val="24"/>
          <w:szCs w:val="24"/>
        </w:rPr>
      </w:pPr>
      <w:r w:rsidRPr="001B184B">
        <w:rPr>
          <w:rFonts w:cstheme="minorHAnsi"/>
          <w:sz w:val="24"/>
          <w:szCs w:val="24"/>
        </w:rPr>
        <w:t>(c) Approve the budget and work plan of the Programme/</w:t>
      </w:r>
      <w:proofErr w:type="gramStart"/>
      <w:r w:rsidRPr="001B184B">
        <w:rPr>
          <w:rFonts w:cstheme="minorHAnsi"/>
          <w:sz w:val="24"/>
          <w:szCs w:val="24"/>
        </w:rPr>
        <w:t>projects;</w:t>
      </w:r>
      <w:proofErr w:type="gramEnd"/>
    </w:p>
    <w:p w14:paraId="3357A8F5" w14:textId="77777777" w:rsidR="001B184B" w:rsidRPr="001B184B" w:rsidRDefault="001B184B" w:rsidP="001B184B">
      <w:pPr>
        <w:ind w:firstLine="720"/>
        <w:jc w:val="both"/>
        <w:rPr>
          <w:rFonts w:cstheme="minorHAnsi"/>
          <w:sz w:val="24"/>
          <w:szCs w:val="24"/>
        </w:rPr>
      </w:pPr>
      <w:r w:rsidRPr="001B184B">
        <w:rPr>
          <w:rFonts w:cstheme="minorHAnsi"/>
          <w:sz w:val="24"/>
          <w:szCs w:val="24"/>
        </w:rPr>
        <w:t>(d) Attempt to formulate a common framework of policies on subregional/international environmental issues over time, on the basis of the Rio Declaration as adopted by the UNCED.</w:t>
      </w:r>
    </w:p>
    <w:p w14:paraId="44F99D0A" w14:textId="77777777" w:rsidR="001B184B" w:rsidRPr="001B184B" w:rsidRDefault="001B184B" w:rsidP="001B184B">
      <w:pPr>
        <w:ind w:firstLine="720"/>
        <w:jc w:val="both"/>
        <w:rPr>
          <w:rFonts w:cstheme="minorHAnsi"/>
          <w:sz w:val="24"/>
          <w:szCs w:val="24"/>
        </w:rPr>
      </w:pPr>
      <w:r w:rsidRPr="001B184B">
        <w:rPr>
          <w:rFonts w:cstheme="minorHAnsi"/>
          <w:sz w:val="24"/>
          <w:szCs w:val="24"/>
        </w:rPr>
        <w:t>(e) Review the institutional and financial arrangements for the subregional cooperation and suggest appropriate mechanisms; and</w:t>
      </w:r>
    </w:p>
    <w:p w14:paraId="0E2F0B75" w14:textId="24343059" w:rsidR="001B184B" w:rsidRDefault="001B184B" w:rsidP="001B184B">
      <w:pPr>
        <w:ind w:firstLine="720"/>
        <w:jc w:val="both"/>
        <w:rPr>
          <w:rFonts w:cstheme="minorHAnsi"/>
          <w:sz w:val="24"/>
          <w:szCs w:val="24"/>
        </w:rPr>
      </w:pPr>
      <w:r w:rsidRPr="001B184B">
        <w:rPr>
          <w:rFonts w:cstheme="minorHAnsi"/>
          <w:sz w:val="24"/>
          <w:szCs w:val="24"/>
        </w:rPr>
        <w:t>(f) Serve as a forum for sharing of experience on policy matters, information exchange, consultation and stocktaking on activities which would promote environmental cooperation in North-East Asia.</w:t>
      </w:r>
    </w:p>
    <w:p w14:paraId="3D660EE9" w14:textId="7C661AE4" w:rsidR="001B184B" w:rsidRPr="001B184B" w:rsidRDefault="001B184B" w:rsidP="001B184B">
      <w:pPr>
        <w:jc w:val="both"/>
        <w:rPr>
          <w:rFonts w:cstheme="minorHAnsi"/>
          <w:sz w:val="24"/>
          <w:szCs w:val="24"/>
        </w:rPr>
      </w:pPr>
      <w:r w:rsidRPr="001B184B">
        <w:rPr>
          <w:rFonts w:cstheme="minorHAnsi"/>
          <w:sz w:val="24"/>
          <w:szCs w:val="24"/>
        </w:rPr>
        <w:t xml:space="preserve">4.3 </w:t>
      </w:r>
      <w:r>
        <w:rPr>
          <w:rFonts w:cstheme="minorHAnsi"/>
          <w:sz w:val="24"/>
          <w:szCs w:val="24"/>
        </w:rPr>
        <w:tab/>
      </w:r>
      <w:r w:rsidRPr="001B184B">
        <w:rPr>
          <w:rFonts w:cstheme="minorHAnsi"/>
          <w:sz w:val="24"/>
          <w:szCs w:val="24"/>
        </w:rPr>
        <w:t>The Senior Officials Meeting on Environmental Cooperation in North-East Asia will be held, in principle, annually in one of the Participating Parties, on a rotating basis.</w:t>
      </w:r>
    </w:p>
    <w:p w14:paraId="0F56E3A1" w14:textId="742298C2" w:rsidR="001B184B" w:rsidRPr="001B184B" w:rsidRDefault="001B184B" w:rsidP="001B184B">
      <w:pPr>
        <w:jc w:val="both"/>
        <w:rPr>
          <w:rFonts w:cstheme="minorHAnsi"/>
          <w:sz w:val="24"/>
          <w:szCs w:val="24"/>
        </w:rPr>
      </w:pPr>
      <w:r w:rsidRPr="001B184B">
        <w:rPr>
          <w:rFonts w:cstheme="minorHAnsi"/>
          <w:sz w:val="24"/>
          <w:szCs w:val="24"/>
        </w:rPr>
        <w:t xml:space="preserve">4.4 </w:t>
      </w:r>
      <w:r>
        <w:rPr>
          <w:rFonts w:cstheme="minorHAnsi"/>
          <w:sz w:val="24"/>
          <w:szCs w:val="24"/>
        </w:rPr>
        <w:tab/>
      </w:r>
      <w:r w:rsidRPr="001B184B">
        <w:rPr>
          <w:rFonts w:cstheme="minorHAnsi"/>
          <w:sz w:val="24"/>
          <w:szCs w:val="24"/>
        </w:rPr>
        <w:t>The Senior Officials Meeting on Environmental Cooperation in North-East Asia will work towards practical institutional and financial arrangements for the Programme, as appropriate.</w:t>
      </w:r>
    </w:p>
    <w:p w14:paraId="012F832E" w14:textId="5640EC34" w:rsidR="001B184B" w:rsidRDefault="001B184B" w:rsidP="001B184B">
      <w:pPr>
        <w:jc w:val="both"/>
        <w:rPr>
          <w:rFonts w:cstheme="minorHAnsi"/>
          <w:sz w:val="24"/>
          <w:szCs w:val="24"/>
        </w:rPr>
      </w:pPr>
      <w:r w:rsidRPr="001B184B">
        <w:rPr>
          <w:rFonts w:cstheme="minorHAnsi"/>
          <w:sz w:val="24"/>
          <w:szCs w:val="24"/>
        </w:rPr>
        <w:t xml:space="preserve">4.5 </w:t>
      </w:r>
      <w:r>
        <w:rPr>
          <w:rFonts w:cstheme="minorHAnsi"/>
          <w:sz w:val="24"/>
          <w:szCs w:val="24"/>
        </w:rPr>
        <w:tab/>
      </w:r>
      <w:r w:rsidRPr="001B184B">
        <w:rPr>
          <w:rFonts w:cstheme="minorHAnsi"/>
          <w:sz w:val="24"/>
          <w:szCs w:val="24"/>
        </w:rPr>
        <w:t xml:space="preserve">During the interim period, the secretariat support to the Senior Officials Meeting is requested to be provided by the ESCAP secretariat in collaboration with the United Nations Development Programme, the United Nations Environment Programme, the Asian Development Bank, the World </w:t>
      </w:r>
      <w:proofErr w:type="gramStart"/>
      <w:r w:rsidRPr="001B184B">
        <w:rPr>
          <w:rFonts w:cstheme="minorHAnsi"/>
          <w:sz w:val="24"/>
          <w:szCs w:val="24"/>
        </w:rPr>
        <w:t>Bank</w:t>
      </w:r>
      <w:proofErr w:type="gramEnd"/>
      <w:r w:rsidRPr="001B184B">
        <w:rPr>
          <w:rFonts w:cstheme="minorHAnsi"/>
          <w:sz w:val="24"/>
          <w:szCs w:val="24"/>
        </w:rPr>
        <w:t xml:space="preserve"> and other relevant institutions, pending the final decision on the future institutional and financial arrangements of the Programme.</w:t>
      </w:r>
    </w:p>
    <w:p w14:paraId="13B264EE" w14:textId="651D0039" w:rsidR="001B184B" w:rsidRDefault="001B184B" w:rsidP="001B184B">
      <w:pPr>
        <w:jc w:val="both"/>
        <w:rPr>
          <w:rFonts w:cstheme="minorHAnsi"/>
          <w:sz w:val="24"/>
          <w:szCs w:val="24"/>
        </w:rPr>
      </w:pPr>
    </w:p>
    <w:p w14:paraId="249E8777" w14:textId="70BFA443" w:rsidR="00A108A6" w:rsidRDefault="00A108A6" w:rsidP="001B184B">
      <w:pPr>
        <w:jc w:val="both"/>
        <w:rPr>
          <w:rFonts w:cstheme="minorHAnsi"/>
          <w:sz w:val="24"/>
          <w:szCs w:val="24"/>
        </w:rPr>
      </w:pPr>
    </w:p>
    <w:p w14:paraId="030D9BD9" w14:textId="77777777" w:rsidR="00A108A6" w:rsidRDefault="00A108A6" w:rsidP="001B184B">
      <w:pPr>
        <w:jc w:val="both"/>
        <w:rPr>
          <w:rFonts w:cstheme="minorHAnsi"/>
          <w:sz w:val="24"/>
          <w:szCs w:val="24"/>
        </w:rPr>
      </w:pPr>
    </w:p>
    <w:p w14:paraId="7038B893" w14:textId="2EA1F4AC" w:rsidR="001B184B" w:rsidRPr="00BF1AD0" w:rsidRDefault="00BF1AD0" w:rsidP="00BF1AD0">
      <w:pPr>
        <w:pStyle w:val="Heading2"/>
        <w:jc w:val="center"/>
        <w:rPr>
          <w:b/>
          <w:bCs/>
          <w:color w:val="000000" w:themeColor="text1"/>
        </w:rPr>
      </w:pPr>
      <w:r w:rsidRPr="00BF1AD0">
        <w:rPr>
          <w:b/>
          <w:bCs/>
          <w:color w:val="000000" w:themeColor="text1"/>
        </w:rPr>
        <w:lastRenderedPageBreak/>
        <w:t xml:space="preserve">5. </w:t>
      </w:r>
      <w:r w:rsidR="001B184B" w:rsidRPr="00BF1AD0">
        <w:rPr>
          <w:b/>
          <w:bCs/>
          <w:color w:val="000000" w:themeColor="text1"/>
        </w:rPr>
        <w:t>Participation, Coordination and Management</w:t>
      </w:r>
    </w:p>
    <w:p w14:paraId="1A14DB8F" w14:textId="77777777" w:rsidR="00BF1AD0" w:rsidRDefault="00BF1AD0" w:rsidP="00BF1AD0">
      <w:pPr>
        <w:rPr>
          <w:rFonts w:cstheme="minorHAnsi"/>
          <w:b/>
          <w:bCs/>
          <w:sz w:val="24"/>
          <w:szCs w:val="24"/>
        </w:rPr>
      </w:pPr>
    </w:p>
    <w:p w14:paraId="628E9904" w14:textId="4A076E07" w:rsidR="001B184B" w:rsidRPr="00BF1AD0" w:rsidRDefault="001B184B" w:rsidP="00BF1AD0">
      <w:pPr>
        <w:rPr>
          <w:rFonts w:cstheme="minorHAnsi"/>
          <w:b/>
          <w:bCs/>
          <w:sz w:val="24"/>
          <w:szCs w:val="24"/>
        </w:rPr>
      </w:pPr>
      <w:r w:rsidRPr="001B184B">
        <w:rPr>
          <w:rFonts w:cstheme="minorHAnsi"/>
          <w:sz w:val="24"/>
          <w:szCs w:val="24"/>
        </w:rPr>
        <w:t xml:space="preserve">5.1 </w:t>
      </w:r>
      <w:r>
        <w:rPr>
          <w:rFonts w:cstheme="minorHAnsi"/>
          <w:sz w:val="24"/>
          <w:szCs w:val="24"/>
        </w:rPr>
        <w:tab/>
      </w:r>
      <w:r w:rsidRPr="001B184B">
        <w:rPr>
          <w:rFonts w:cstheme="minorHAnsi"/>
          <w:sz w:val="24"/>
          <w:szCs w:val="24"/>
        </w:rPr>
        <w:t xml:space="preserve">Each Participating Party will designate National Focal Points (NFP) whose responsibilities will, </w:t>
      </w:r>
      <w:r w:rsidRPr="001B184B">
        <w:rPr>
          <w:rFonts w:cstheme="minorHAnsi"/>
          <w:i/>
          <w:iCs/>
          <w:sz w:val="24"/>
          <w:szCs w:val="24"/>
        </w:rPr>
        <w:t>inter alia</w:t>
      </w:r>
      <w:r w:rsidRPr="001B184B">
        <w:rPr>
          <w:rFonts w:cstheme="minorHAnsi"/>
          <w:sz w:val="24"/>
          <w:szCs w:val="24"/>
        </w:rPr>
        <w:t>, be the following:</w:t>
      </w:r>
    </w:p>
    <w:p w14:paraId="13910E11" w14:textId="729C03C9" w:rsidR="001B184B" w:rsidRPr="001B184B" w:rsidRDefault="001B184B" w:rsidP="001B184B">
      <w:pPr>
        <w:ind w:firstLine="720"/>
        <w:jc w:val="both"/>
        <w:rPr>
          <w:rFonts w:cstheme="minorHAnsi"/>
          <w:sz w:val="24"/>
          <w:szCs w:val="24"/>
        </w:rPr>
      </w:pPr>
      <w:r w:rsidRPr="001B184B">
        <w:rPr>
          <w:rFonts w:cstheme="minorHAnsi"/>
          <w:sz w:val="24"/>
          <w:szCs w:val="24"/>
        </w:rPr>
        <w:t xml:space="preserve">(a) </w:t>
      </w:r>
      <w:r>
        <w:rPr>
          <w:rFonts w:cstheme="minorHAnsi"/>
          <w:sz w:val="24"/>
          <w:szCs w:val="24"/>
        </w:rPr>
        <w:tab/>
      </w:r>
      <w:r w:rsidRPr="001B184B">
        <w:rPr>
          <w:rFonts w:cstheme="minorHAnsi"/>
          <w:sz w:val="24"/>
          <w:szCs w:val="24"/>
        </w:rPr>
        <w:t xml:space="preserve">Undertake routine work in connection with the relevant Programme </w:t>
      </w:r>
      <w:proofErr w:type="gramStart"/>
      <w:r w:rsidRPr="001B184B">
        <w:rPr>
          <w:rFonts w:cstheme="minorHAnsi"/>
          <w:sz w:val="24"/>
          <w:szCs w:val="24"/>
        </w:rPr>
        <w:t>activities;</w:t>
      </w:r>
      <w:proofErr w:type="gramEnd"/>
    </w:p>
    <w:p w14:paraId="3ED54CF6" w14:textId="664A21C4" w:rsidR="001B184B" w:rsidRPr="001B184B" w:rsidRDefault="001B184B" w:rsidP="001B184B">
      <w:pPr>
        <w:ind w:firstLine="720"/>
        <w:jc w:val="both"/>
        <w:rPr>
          <w:rFonts w:cstheme="minorHAnsi"/>
          <w:sz w:val="24"/>
          <w:szCs w:val="24"/>
        </w:rPr>
      </w:pPr>
      <w:r w:rsidRPr="001B184B">
        <w:rPr>
          <w:rFonts w:cstheme="minorHAnsi"/>
          <w:sz w:val="24"/>
          <w:szCs w:val="24"/>
        </w:rPr>
        <w:t xml:space="preserve">(b) </w:t>
      </w:r>
      <w:r>
        <w:rPr>
          <w:rFonts w:cstheme="minorHAnsi"/>
          <w:sz w:val="24"/>
          <w:szCs w:val="24"/>
        </w:rPr>
        <w:tab/>
      </w:r>
      <w:r w:rsidRPr="001B184B">
        <w:rPr>
          <w:rFonts w:cstheme="minorHAnsi"/>
          <w:sz w:val="24"/>
          <w:szCs w:val="24"/>
        </w:rPr>
        <w:t xml:space="preserve">Act as official channel of communication between the institutions participating in the Programme, the Senior Officials Meeting on Environmental Cooperation in North-East Asia, the ESCAP secretariat and other collaborating agencies and </w:t>
      </w:r>
      <w:proofErr w:type="gramStart"/>
      <w:r w:rsidRPr="001B184B">
        <w:rPr>
          <w:rFonts w:cstheme="minorHAnsi"/>
          <w:sz w:val="24"/>
          <w:szCs w:val="24"/>
        </w:rPr>
        <w:t>institutions;</w:t>
      </w:r>
      <w:proofErr w:type="gramEnd"/>
    </w:p>
    <w:p w14:paraId="17F64858" w14:textId="44FE3DD6" w:rsidR="001B184B" w:rsidRPr="001B184B" w:rsidRDefault="001B184B" w:rsidP="001B184B">
      <w:pPr>
        <w:ind w:firstLine="720"/>
        <w:jc w:val="both"/>
        <w:rPr>
          <w:rFonts w:cstheme="minorHAnsi"/>
          <w:sz w:val="24"/>
          <w:szCs w:val="24"/>
        </w:rPr>
      </w:pPr>
      <w:r w:rsidRPr="001B184B">
        <w:rPr>
          <w:rFonts w:cstheme="minorHAnsi"/>
          <w:sz w:val="24"/>
          <w:szCs w:val="24"/>
        </w:rPr>
        <w:t xml:space="preserve">(c) </w:t>
      </w:r>
      <w:r>
        <w:rPr>
          <w:rFonts w:cstheme="minorHAnsi"/>
          <w:sz w:val="24"/>
          <w:szCs w:val="24"/>
        </w:rPr>
        <w:tab/>
      </w:r>
      <w:r w:rsidRPr="001B184B">
        <w:rPr>
          <w:rFonts w:cstheme="minorHAnsi"/>
          <w:sz w:val="24"/>
          <w:szCs w:val="24"/>
        </w:rPr>
        <w:t xml:space="preserve">Consult with and provide guidance to the relevant national institutions in connection with the implementation of the approved </w:t>
      </w:r>
      <w:proofErr w:type="gramStart"/>
      <w:r w:rsidRPr="001B184B">
        <w:rPr>
          <w:rFonts w:cstheme="minorHAnsi"/>
          <w:sz w:val="24"/>
          <w:szCs w:val="24"/>
        </w:rPr>
        <w:t>projects;</w:t>
      </w:r>
      <w:proofErr w:type="gramEnd"/>
    </w:p>
    <w:p w14:paraId="5E421CAD" w14:textId="68970837" w:rsidR="001B184B" w:rsidRPr="001B184B" w:rsidRDefault="001B184B" w:rsidP="001B184B">
      <w:pPr>
        <w:ind w:firstLine="720"/>
        <w:jc w:val="both"/>
        <w:rPr>
          <w:rFonts w:cstheme="minorHAnsi"/>
          <w:sz w:val="24"/>
          <w:szCs w:val="24"/>
        </w:rPr>
      </w:pPr>
      <w:r w:rsidRPr="001B184B">
        <w:rPr>
          <w:rFonts w:cstheme="minorHAnsi"/>
          <w:sz w:val="24"/>
          <w:szCs w:val="24"/>
        </w:rPr>
        <w:t xml:space="preserve">(d) </w:t>
      </w:r>
      <w:r>
        <w:rPr>
          <w:rFonts w:cstheme="minorHAnsi"/>
          <w:sz w:val="24"/>
          <w:szCs w:val="24"/>
        </w:rPr>
        <w:tab/>
      </w:r>
      <w:r w:rsidRPr="001B184B">
        <w:rPr>
          <w:rFonts w:cstheme="minorHAnsi"/>
          <w:sz w:val="24"/>
          <w:szCs w:val="24"/>
        </w:rPr>
        <w:t xml:space="preserve">Collate and present on the implementation of the approved projects and activities, as </w:t>
      </w:r>
      <w:proofErr w:type="gramStart"/>
      <w:r w:rsidRPr="001B184B">
        <w:rPr>
          <w:rFonts w:cstheme="minorHAnsi"/>
          <w:sz w:val="24"/>
          <w:szCs w:val="24"/>
        </w:rPr>
        <w:t>appropriate;</w:t>
      </w:r>
      <w:proofErr w:type="gramEnd"/>
    </w:p>
    <w:p w14:paraId="29530858" w14:textId="05231F25" w:rsidR="001B184B" w:rsidRPr="001B184B" w:rsidRDefault="001B184B" w:rsidP="001B184B">
      <w:pPr>
        <w:ind w:firstLine="720"/>
        <w:jc w:val="both"/>
        <w:rPr>
          <w:rFonts w:cstheme="minorHAnsi"/>
          <w:sz w:val="24"/>
          <w:szCs w:val="24"/>
        </w:rPr>
      </w:pPr>
      <w:r w:rsidRPr="001B184B">
        <w:rPr>
          <w:rFonts w:cstheme="minorHAnsi"/>
          <w:sz w:val="24"/>
          <w:szCs w:val="24"/>
        </w:rPr>
        <w:t xml:space="preserve">(e) </w:t>
      </w:r>
      <w:r>
        <w:rPr>
          <w:rFonts w:cstheme="minorHAnsi"/>
          <w:sz w:val="24"/>
          <w:szCs w:val="24"/>
        </w:rPr>
        <w:tab/>
      </w:r>
      <w:r w:rsidRPr="001B184B">
        <w:rPr>
          <w:rFonts w:cstheme="minorHAnsi"/>
          <w:sz w:val="24"/>
          <w:szCs w:val="24"/>
        </w:rPr>
        <w:t>Assist participating and collaborating institutions, and international agencies in undertaking the implementation of the approved projects and activities.</w:t>
      </w:r>
    </w:p>
    <w:p w14:paraId="7CD08BED" w14:textId="106336C0" w:rsidR="001B184B" w:rsidRDefault="001B184B" w:rsidP="001B184B">
      <w:pPr>
        <w:jc w:val="both"/>
        <w:rPr>
          <w:rFonts w:cstheme="minorHAnsi"/>
          <w:sz w:val="24"/>
          <w:szCs w:val="24"/>
        </w:rPr>
      </w:pPr>
      <w:r w:rsidRPr="001B184B">
        <w:rPr>
          <w:rFonts w:cstheme="minorHAnsi"/>
          <w:sz w:val="24"/>
          <w:szCs w:val="24"/>
        </w:rPr>
        <w:t xml:space="preserve">5.2 </w:t>
      </w:r>
      <w:r>
        <w:rPr>
          <w:rFonts w:cstheme="minorHAnsi"/>
          <w:sz w:val="24"/>
          <w:szCs w:val="24"/>
        </w:rPr>
        <w:tab/>
      </w:r>
      <w:r w:rsidRPr="001B184B">
        <w:rPr>
          <w:rFonts w:cstheme="minorHAnsi"/>
          <w:sz w:val="24"/>
          <w:szCs w:val="24"/>
        </w:rPr>
        <w:t>The activities under the Programmes will generally be executed by the secretariat. The Senior Officials Meeting on Environmental Cooperation in North-East Asia may also designate one or more agencies to assume overall responsibilities for implementing any specific project. The secretariat and the designated agencies will accordingly develop project proposals and activities including budgetary</w:t>
      </w:r>
      <w:r>
        <w:rPr>
          <w:rFonts w:cstheme="minorHAnsi"/>
          <w:sz w:val="24"/>
          <w:szCs w:val="24"/>
        </w:rPr>
        <w:t xml:space="preserve"> </w:t>
      </w:r>
      <w:r w:rsidRPr="001B184B">
        <w:rPr>
          <w:rFonts w:cstheme="minorHAnsi"/>
          <w:sz w:val="24"/>
          <w:szCs w:val="24"/>
        </w:rPr>
        <w:t>support requirements, seek funding support and present periodic reports, as desired.</w:t>
      </w:r>
    </w:p>
    <w:p w14:paraId="3BCB6333" w14:textId="19267A9A" w:rsidR="001B184B" w:rsidRPr="001B184B" w:rsidRDefault="001B184B" w:rsidP="001B184B">
      <w:pPr>
        <w:jc w:val="both"/>
        <w:rPr>
          <w:rFonts w:cstheme="minorHAnsi"/>
          <w:sz w:val="24"/>
          <w:szCs w:val="24"/>
        </w:rPr>
      </w:pPr>
      <w:r w:rsidRPr="001B184B">
        <w:rPr>
          <w:rFonts w:cstheme="minorHAnsi"/>
          <w:sz w:val="24"/>
          <w:szCs w:val="24"/>
        </w:rPr>
        <w:t xml:space="preserve">5.3 </w:t>
      </w:r>
      <w:r>
        <w:rPr>
          <w:rFonts w:cstheme="minorHAnsi"/>
          <w:sz w:val="24"/>
          <w:szCs w:val="24"/>
        </w:rPr>
        <w:tab/>
      </w:r>
      <w:r w:rsidRPr="001B184B">
        <w:rPr>
          <w:rFonts w:cstheme="minorHAnsi"/>
          <w:sz w:val="24"/>
          <w:szCs w:val="24"/>
        </w:rPr>
        <w:t xml:space="preserve">The participating institutions (such as government agencies, research </w:t>
      </w:r>
      <w:proofErr w:type="spellStart"/>
      <w:r w:rsidRPr="001B184B">
        <w:rPr>
          <w:rFonts w:cstheme="minorHAnsi"/>
          <w:sz w:val="24"/>
          <w:szCs w:val="24"/>
        </w:rPr>
        <w:t>centres</w:t>
      </w:r>
      <w:proofErr w:type="spellEnd"/>
      <w:r w:rsidRPr="001B184B">
        <w:rPr>
          <w:rFonts w:cstheme="minorHAnsi"/>
          <w:sz w:val="24"/>
          <w:szCs w:val="24"/>
        </w:rPr>
        <w:t>, laboratories, universities, etc.) will be designated by the Participating Parties to implement and carry out the relevant approved activities under the Programmes.</w:t>
      </w:r>
    </w:p>
    <w:p w14:paraId="04A97AF4" w14:textId="410B1BC4" w:rsidR="001B184B" w:rsidRDefault="001B184B" w:rsidP="001B184B">
      <w:pPr>
        <w:jc w:val="both"/>
        <w:rPr>
          <w:rFonts w:cstheme="minorHAnsi"/>
          <w:sz w:val="24"/>
          <w:szCs w:val="24"/>
        </w:rPr>
      </w:pPr>
      <w:r w:rsidRPr="001B184B">
        <w:rPr>
          <w:rFonts w:cstheme="minorHAnsi"/>
          <w:sz w:val="24"/>
          <w:szCs w:val="24"/>
        </w:rPr>
        <w:t xml:space="preserve">5.4 </w:t>
      </w:r>
      <w:r>
        <w:rPr>
          <w:rFonts w:cstheme="minorHAnsi"/>
          <w:sz w:val="24"/>
          <w:szCs w:val="24"/>
        </w:rPr>
        <w:tab/>
      </w:r>
      <w:r w:rsidRPr="001B184B">
        <w:rPr>
          <w:rFonts w:cstheme="minorHAnsi"/>
          <w:sz w:val="24"/>
          <w:szCs w:val="24"/>
        </w:rPr>
        <w:t>Regional consultants and institutions will be used, to the extent possible, for the implementation of approved projects/activities.</w:t>
      </w:r>
    </w:p>
    <w:p w14:paraId="6234F8C1" w14:textId="77777777" w:rsidR="001B184B" w:rsidRPr="001B184B" w:rsidRDefault="001B184B" w:rsidP="001B184B">
      <w:pPr>
        <w:jc w:val="both"/>
        <w:rPr>
          <w:rFonts w:cstheme="minorHAnsi"/>
          <w:sz w:val="28"/>
          <w:szCs w:val="28"/>
        </w:rPr>
      </w:pPr>
    </w:p>
    <w:p w14:paraId="49381221" w14:textId="2D37CEB3" w:rsidR="001B184B" w:rsidRDefault="00BF1AD0" w:rsidP="00BF1AD0">
      <w:pPr>
        <w:pStyle w:val="Heading2"/>
        <w:jc w:val="center"/>
        <w:rPr>
          <w:b/>
          <w:bCs/>
          <w:color w:val="000000" w:themeColor="text1"/>
        </w:rPr>
      </w:pPr>
      <w:r w:rsidRPr="00BF1AD0">
        <w:rPr>
          <w:b/>
          <w:bCs/>
          <w:color w:val="000000" w:themeColor="text1"/>
        </w:rPr>
        <w:t xml:space="preserve">6. </w:t>
      </w:r>
      <w:r w:rsidR="001B184B" w:rsidRPr="00BF1AD0">
        <w:rPr>
          <w:b/>
          <w:bCs/>
          <w:color w:val="000000" w:themeColor="text1"/>
        </w:rPr>
        <w:t>Collaborating Agencies</w:t>
      </w:r>
    </w:p>
    <w:p w14:paraId="51016305" w14:textId="77777777" w:rsidR="00BF1AD0" w:rsidRPr="00BF1AD0" w:rsidRDefault="00BF1AD0" w:rsidP="00BF1AD0"/>
    <w:p w14:paraId="6F809AD0" w14:textId="16651F3B" w:rsidR="001B184B" w:rsidRDefault="001B184B" w:rsidP="001B184B">
      <w:pPr>
        <w:jc w:val="both"/>
        <w:rPr>
          <w:rFonts w:cstheme="minorHAnsi"/>
          <w:sz w:val="24"/>
          <w:szCs w:val="24"/>
        </w:rPr>
      </w:pPr>
      <w:r w:rsidRPr="001B184B">
        <w:rPr>
          <w:rFonts w:cstheme="minorHAnsi"/>
          <w:sz w:val="24"/>
          <w:szCs w:val="24"/>
        </w:rPr>
        <w:t xml:space="preserve">6.1 </w:t>
      </w:r>
      <w:r>
        <w:rPr>
          <w:rFonts w:cstheme="minorHAnsi"/>
          <w:sz w:val="24"/>
          <w:szCs w:val="24"/>
        </w:rPr>
        <w:tab/>
      </w:r>
      <w:r w:rsidRPr="001B184B">
        <w:rPr>
          <w:rFonts w:cstheme="minorHAnsi"/>
          <w:sz w:val="24"/>
          <w:szCs w:val="24"/>
        </w:rPr>
        <w:t xml:space="preserve">The United Nations bodies and agencies such as ESCAP, UNDP and UNEP and multilateral financing institutions such as the Asian Development Bank and the World Bank are invited to assist in the implementation of the Programme, as their follow-up contribution to the UNCED in the North-East Asian subregion in line with Chapter 38 of Agenda 21. Their technical, </w:t>
      </w:r>
      <w:proofErr w:type="gramStart"/>
      <w:r w:rsidRPr="001B184B">
        <w:rPr>
          <w:rFonts w:cstheme="minorHAnsi"/>
          <w:sz w:val="24"/>
          <w:szCs w:val="24"/>
        </w:rPr>
        <w:t>financial</w:t>
      </w:r>
      <w:proofErr w:type="gramEnd"/>
      <w:r w:rsidRPr="001B184B">
        <w:rPr>
          <w:rFonts w:cstheme="minorHAnsi"/>
          <w:sz w:val="24"/>
          <w:szCs w:val="24"/>
        </w:rPr>
        <w:t xml:space="preserve"> and managerial support will be sought on a continuing basis to further the work of the Programme. Other collaborating agencies will be </w:t>
      </w:r>
      <w:proofErr w:type="gramStart"/>
      <w:r w:rsidRPr="001B184B">
        <w:rPr>
          <w:rFonts w:cstheme="minorHAnsi"/>
          <w:sz w:val="24"/>
          <w:szCs w:val="24"/>
        </w:rPr>
        <w:t>invited</w:t>
      </w:r>
      <w:proofErr w:type="gramEnd"/>
      <w:r w:rsidRPr="001B184B">
        <w:rPr>
          <w:rFonts w:cstheme="minorHAnsi"/>
          <w:sz w:val="24"/>
          <w:szCs w:val="24"/>
        </w:rPr>
        <w:t xml:space="preserve"> as necessary.</w:t>
      </w:r>
    </w:p>
    <w:p w14:paraId="406BC884" w14:textId="77777777" w:rsidR="00015DDB" w:rsidRDefault="00015DDB" w:rsidP="001B184B">
      <w:pPr>
        <w:jc w:val="both"/>
        <w:rPr>
          <w:rFonts w:cstheme="minorHAnsi"/>
          <w:sz w:val="24"/>
          <w:szCs w:val="24"/>
        </w:rPr>
      </w:pPr>
    </w:p>
    <w:p w14:paraId="59BE673E" w14:textId="77777777" w:rsidR="00BF1AD0" w:rsidRDefault="00BF1AD0" w:rsidP="00BF1AD0">
      <w:pPr>
        <w:rPr>
          <w:rFonts w:cstheme="minorHAnsi"/>
          <w:sz w:val="24"/>
          <w:szCs w:val="24"/>
        </w:rPr>
      </w:pPr>
    </w:p>
    <w:p w14:paraId="3778783F" w14:textId="5B9D4A55" w:rsidR="001B184B" w:rsidRDefault="00BF1AD0" w:rsidP="00BF1AD0">
      <w:pPr>
        <w:jc w:val="center"/>
        <w:rPr>
          <w:rStyle w:val="Heading2Char"/>
          <w:b/>
          <w:bCs/>
          <w:color w:val="000000" w:themeColor="text1"/>
        </w:rPr>
      </w:pPr>
      <w:r w:rsidRPr="00BF1AD0">
        <w:rPr>
          <w:rFonts w:cstheme="minorHAnsi"/>
          <w:b/>
          <w:bCs/>
          <w:sz w:val="24"/>
          <w:szCs w:val="24"/>
        </w:rPr>
        <w:lastRenderedPageBreak/>
        <w:t>7</w:t>
      </w:r>
      <w:r w:rsidRPr="00BF1AD0">
        <w:rPr>
          <w:rStyle w:val="Heading2Char"/>
          <w:b/>
          <w:bCs/>
          <w:color w:val="000000" w:themeColor="text1"/>
        </w:rPr>
        <w:t xml:space="preserve">. </w:t>
      </w:r>
      <w:r w:rsidR="001B184B" w:rsidRPr="00BF1AD0">
        <w:rPr>
          <w:rStyle w:val="Heading2Char"/>
          <w:b/>
          <w:bCs/>
          <w:color w:val="000000" w:themeColor="text1"/>
        </w:rPr>
        <w:t>Financial Mechanism</w:t>
      </w:r>
    </w:p>
    <w:p w14:paraId="3C39878E" w14:textId="77777777" w:rsidR="00BF1AD0" w:rsidRPr="00BF1AD0" w:rsidRDefault="00BF1AD0" w:rsidP="00BF1AD0">
      <w:pPr>
        <w:jc w:val="center"/>
        <w:rPr>
          <w:rFonts w:cstheme="minorHAnsi"/>
          <w:sz w:val="24"/>
          <w:szCs w:val="24"/>
        </w:rPr>
      </w:pPr>
    </w:p>
    <w:p w14:paraId="23A9D5D7" w14:textId="011DDF5C" w:rsidR="001B184B" w:rsidRPr="001B184B" w:rsidRDefault="001B184B" w:rsidP="001B184B">
      <w:pPr>
        <w:pStyle w:val="Default"/>
        <w:jc w:val="both"/>
        <w:rPr>
          <w:rFonts w:asciiTheme="minorHAnsi" w:hAnsiTheme="minorHAnsi" w:cstheme="minorHAnsi"/>
          <w:color w:val="auto"/>
        </w:rPr>
      </w:pPr>
      <w:r w:rsidRPr="001B184B">
        <w:rPr>
          <w:rFonts w:asciiTheme="minorHAnsi" w:hAnsiTheme="minorHAnsi" w:cstheme="minorHAnsi"/>
          <w:color w:val="auto"/>
        </w:rPr>
        <w:t xml:space="preserve">7.1 </w:t>
      </w:r>
      <w:r>
        <w:rPr>
          <w:rFonts w:asciiTheme="minorHAnsi" w:hAnsiTheme="minorHAnsi" w:cstheme="minorHAnsi"/>
          <w:color w:val="auto"/>
        </w:rPr>
        <w:tab/>
      </w:r>
      <w:r w:rsidRPr="001B184B">
        <w:rPr>
          <w:rFonts w:asciiTheme="minorHAnsi" w:hAnsiTheme="minorHAnsi" w:cstheme="minorHAnsi"/>
          <w:color w:val="auto"/>
        </w:rPr>
        <w:t xml:space="preserve">Financial support for the activities of the Programme may be available from: </w:t>
      </w:r>
    </w:p>
    <w:p w14:paraId="457D617C" w14:textId="720E7182" w:rsidR="001B184B" w:rsidRPr="001B184B" w:rsidRDefault="001B184B" w:rsidP="001B184B">
      <w:pPr>
        <w:pStyle w:val="Default"/>
        <w:ind w:firstLine="720"/>
        <w:jc w:val="both"/>
        <w:rPr>
          <w:rFonts w:asciiTheme="minorHAnsi" w:hAnsiTheme="minorHAnsi" w:cstheme="minorHAnsi"/>
          <w:color w:val="auto"/>
        </w:rPr>
      </w:pPr>
      <w:r w:rsidRPr="001B184B">
        <w:rPr>
          <w:rFonts w:asciiTheme="minorHAnsi" w:hAnsiTheme="minorHAnsi" w:cstheme="minorHAnsi"/>
          <w:color w:val="auto"/>
        </w:rPr>
        <w:t xml:space="preserve">(a) </w:t>
      </w:r>
      <w:r>
        <w:rPr>
          <w:rFonts w:asciiTheme="minorHAnsi" w:hAnsiTheme="minorHAnsi" w:cstheme="minorHAnsi"/>
          <w:color w:val="auto"/>
        </w:rPr>
        <w:tab/>
      </w:r>
      <w:r w:rsidRPr="001B184B">
        <w:rPr>
          <w:rFonts w:asciiTheme="minorHAnsi" w:hAnsiTheme="minorHAnsi" w:cstheme="minorHAnsi"/>
          <w:color w:val="auto"/>
        </w:rPr>
        <w:t xml:space="preserve">Participating Parties voluntary contribution in cash or in kind or </w:t>
      </w:r>
      <w:proofErr w:type="gramStart"/>
      <w:r w:rsidRPr="001B184B">
        <w:rPr>
          <w:rFonts w:asciiTheme="minorHAnsi" w:hAnsiTheme="minorHAnsi" w:cstheme="minorHAnsi"/>
          <w:color w:val="auto"/>
        </w:rPr>
        <w:t>both;</w:t>
      </w:r>
      <w:proofErr w:type="gramEnd"/>
      <w:r w:rsidRPr="001B184B">
        <w:rPr>
          <w:rFonts w:asciiTheme="minorHAnsi" w:hAnsiTheme="minorHAnsi" w:cstheme="minorHAnsi"/>
          <w:color w:val="auto"/>
        </w:rPr>
        <w:t xml:space="preserve"> </w:t>
      </w:r>
    </w:p>
    <w:p w14:paraId="7611BDB7" w14:textId="2F25850F" w:rsidR="001B184B" w:rsidRPr="001B184B" w:rsidRDefault="001B184B" w:rsidP="001B184B">
      <w:pPr>
        <w:pStyle w:val="Default"/>
        <w:ind w:firstLine="720"/>
        <w:jc w:val="both"/>
        <w:rPr>
          <w:rFonts w:asciiTheme="minorHAnsi" w:hAnsiTheme="minorHAnsi" w:cstheme="minorHAnsi"/>
          <w:color w:val="auto"/>
        </w:rPr>
      </w:pPr>
      <w:r w:rsidRPr="001B184B">
        <w:rPr>
          <w:rFonts w:asciiTheme="minorHAnsi" w:hAnsiTheme="minorHAnsi" w:cstheme="minorHAnsi"/>
          <w:color w:val="auto"/>
        </w:rPr>
        <w:t xml:space="preserve">(b) </w:t>
      </w:r>
      <w:r>
        <w:rPr>
          <w:rFonts w:asciiTheme="minorHAnsi" w:hAnsiTheme="minorHAnsi" w:cstheme="minorHAnsi"/>
          <w:color w:val="auto"/>
        </w:rPr>
        <w:tab/>
      </w:r>
      <w:r w:rsidRPr="001B184B">
        <w:rPr>
          <w:rFonts w:asciiTheme="minorHAnsi" w:hAnsiTheme="minorHAnsi" w:cstheme="minorHAnsi"/>
          <w:color w:val="auto"/>
        </w:rPr>
        <w:t xml:space="preserve">Collaborating agencies on a project funding </w:t>
      </w:r>
      <w:proofErr w:type="gramStart"/>
      <w:r w:rsidRPr="001B184B">
        <w:rPr>
          <w:rFonts w:asciiTheme="minorHAnsi" w:hAnsiTheme="minorHAnsi" w:cstheme="minorHAnsi"/>
          <w:color w:val="auto"/>
        </w:rPr>
        <w:t>basis;</w:t>
      </w:r>
      <w:proofErr w:type="gramEnd"/>
      <w:r w:rsidRPr="001B184B">
        <w:rPr>
          <w:rFonts w:asciiTheme="minorHAnsi" w:hAnsiTheme="minorHAnsi" w:cstheme="minorHAnsi"/>
          <w:color w:val="auto"/>
        </w:rPr>
        <w:t xml:space="preserve"> </w:t>
      </w:r>
    </w:p>
    <w:p w14:paraId="21A8165C" w14:textId="4D6E66FE" w:rsidR="001B184B" w:rsidRPr="001B184B" w:rsidRDefault="001B184B" w:rsidP="001B184B">
      <w:pPr>
        <w:pStyle w:val="Default"/>
        <w:ind w:firstLine="720"/>
        <w:jc w:val="both"/>
        <w:rPr>
          <w:rFonts w:asciiTheme="minorHAnsi" w:hAnsiTheme="minorHAnsi" w:cstheme="minorHAnsi"/>
          <w:color w:val="auto"/>
        </w:rPr>
      </w:pPr>
      <w:r w:rsidRPr="001B184B">
        <w:rPr>
          <w:rFonts w:asciiTheme="minorHAnsi" w:hAnsiTheme="minorHAnsi" w:cstheme="minorHAnsi"/>
          <w:color w:val="auto"/>
        </w:rPr>
        <w:t xml:space="preserve">(c) </w:t>
      </w:r>
      <w:r>
        <w:rPr>
          <w:rFonts w:asciiTheme="minorHAnsi" w:hAnsiTheme="minorHAnsi" w:cstheme="minorHAnsi"/>
          <w:color w:val="auto"/>
        </w:rPr>
        <w:tab/>
      </w:r>
      <w:r w:rsidRPr="001B184B">
        <w:rPr>
          <w:rFonts w:asciiTheme="minorHAnsi" w:hAnsiTheme="minorHAnsi" w:cstheme="minorHAnsi"/>
          <w:color w:val="auto"/>
        </w:rPr>
        <w:t xml:space="preserve">Bilateral and multilateral donors’ contributions; and </w:t>
      </w:r>
    </w:p>
    <w:p w14:paraId="486E8B15" w14:textId="1F71F03F" w:rsidR="001B184B" w:rsidRPr="001B184B" w:rsidRDefault="001B184B" w:rsidP="001B184B">
      <w:pPr>
        <w:pStyle w:val="Default"/>
        <w:ind w:firstLine="720"/>
        <w:jc w:val="both"/>
        <w:rPr>
          <w:rFonts w:asciiTheme="minorHAnsi" w:hAnsiTheme="minorHAnsi" w:cstheme="minorHAnsi"/>
          <w:color w:val="auto"/>
        </w:rPr>
      </w:pPr>
      <w:r w:rsidRPr="001B184B">
        <w:rPr>
          <w:rFonts w:asciiTheme="minorHAnsi" w:hAnsiTheme="minorHAnsi" w:cstheme="minorHAnsi"/>
          <w:color w:val="auto"/>
        </w:rPr>
        <w:t xml:space="preserve">(d) </w:t>
      </w:r>
      <w:r>
        <w:rPr>
          <w:rFonts w:asciiTheme="minorHAnsi" w:hAnsiTheme="minorHAnsi" w:cstheme="minorHAnsi"/>
          <w:color w:val="auto"/>
        </w:rPr>
        <w:tab/>
      </w:r>
      <w:r w:rsidRPr="001B184B">
        <w:rPr>
          <w:rFonts w:asciiTheme="minorHAnsi" w:hAnsiTheme="minorHAnsi" w:cstheme="minorHAnsi"/>
          <w:color w:val="auto"/>
        </w:rPr>
        <w:t xml:space="preserve">Private sector on a project funding basis, and </w:t>
      </w:r>
    </w:p>
    <w:p w14:paraId="7ED7D6DF" w14:textId="1A7A51CA" w:rsidR="001B184B" w:rsidRDefault="001B184B" w:rsidP="001B184B">
      <w:pPr>
        <w:ind w:firstLine="720"/>
        <w:jc w:val="both"/>
        <w:rPr>
          <w:rFonts w:cstheme="minorHAnsi"/>
          <w:sz w:val="24"/>
          <w:szCs w:val="24"/>
        </w:rPr>
      </w:pPr>
      <w:r w:rsidRPr="001B184B">
        <w:rPr>
          <w:rFonts w:cstheme="minorHAnsi"/>
          <w:sz w:val="24"/>
          <w:szCs w:val="24"/>
        </w:rPr>
        <w:t xml:space="preserve">(e) </w:t>
      </w:r>
      <w:r>
        <w:rPr>
          <w:rFonts w:cstheme="minorHAnsi"/>
          <w:sz w:val="24"/>
          <w:szCs w:val="24"/>
        </w:rPr>
        <w:tab/>
      </w:r>
      <w:r w:rsidRPr="001B184B">
        <w:rPr>
          <w:rFonts w:cstheme="minorHAnsi"/>
          <w:sz w:val="24"/>
          <w:szCs w:val="24"/>
        </w:rPr>
        <w:t>Other contributions.</w:t>
      </w:r>
    </w:p>
    <w:p w14:paraId="3404AA0C" w14:textId="061222EA" w:rsidR="001B184B" w:rsidRDefault="001B184B" w:rsidP="001B184B">
      <w:pPr>
        <w:jc w:val="both"/>
        <w:rPr>
          <w:rFonts w:cstheme="minorHAnsi"/>
          <w:sz w:val="24"/>
          <w:szCs w:val="24"/>
        </w:rPr>
      </w:pPr>
      <w:r w:rsidRPr="001B184B">
        <w:rPr>
          <w:rFonts w:cstheme="minorHAnsi"/>
          <w:sz w:val="24"/>
          <w:szCs w:val="24"/>
        </w:rPr>
        <w:t xml:space="preserve">7.2 </w:t>
      </w:r>
      <w:r>
        <w:rPr>
          <w:rFonts w:cstheme="minorHAnsi"/>
          <w:sz w:val="24"/>
          <w:szCs w:val="24"/>
        </w:rPr>
        <w:tab/>
      </w:r>
      <w:r w:rsidRPr="001B184B">
        <w:rPr>
          <w:rFonts w:cstheme="minorHAnsi"/>
          <w:sz w:val="24"/>
          <w:szCs w:val="24"/>
        </w:rPr>
        <w:t>The Senior Officials Meeting on Environmental Cooperation in North-East Asia will strive to reach a consensus on establishing a trust fund, to be funded by donors/collaborating agencies and Participating Parties on a voluntary basis, to ensure effective and efficient Programme implementation over a longer time frame.</w:t>
      </w:r>
    </w:p>
    <w:p w14:paraId="38B53B0A" w14:textId="00D213B3" w:rsidR="001B184B" w:rsidRDefault="00BF1AD0" w:rsidP="00BF1AD0">
      <w:pPr>
        <w:pStyle w:val="Heading2"/>
        <w:jc w:val="center"/>
        <w:rPr>
          <w:b/>
          <w:bCs/>
          <w:color w:val="000000" w:themeColor="text1"/>
        </w:rPr>
      </w:pPr>
      <w:r w:rsidRPr="00BF1AD0">
        <w:rPr>
          <w:b/>
          <w:bCs/>
          <w:color w:val="000000" w:themeColor="text1"/>
        </w:rPr>
        <w:t xml:space="preserve">8. </w:t>
      </w:r>
      <w:r w:rsidR="001B184B" w:rsidRPr="00BF1AD0">
        <w:rPr>
          <w:b/>
          <w:bCs/>
          <w:color w:val="000000" w:themeColor="text1"/>
        </w:rPr>
        <w:t>Criteria for Project/Activity Selection</w:t>
      </w:r>
    </w:p>
    <w:p w14:paraId="164A5F58" w14:textId="77777777" w:rsidR="00BF1AD0" w:rsidRPr="00BF1AD0" w:rsidRDefault="00BF1AD0" w:rsidP="00BF1AD0"/>
    <w:p w14:paraId="461B7915" w14:textId="3BD3CA47" w:rsidR="001B184B" w:rsidRPr="001B184B" w:rsidRDefault="001B184B" w:rsidP="001B184B">
      <w:pPr>
        <w:jc w:val="both"/>
        <w:rPr>
          <w:rFonts w:cstheme="minorHAnsi"/>
          <w:sz w:val="24"/>
          <w:szCs w:val="24"/>
        </w:rPr>
      </w:pPr>
      <w:r w:rsidRPr="001B184B">
        <w:rPr>
          <w:rFonts w:cstheme="minorHAnsi"/>
          <w:sz w:val="24"/>
          <w:szCs w:val="24"/>
        </w:rPr>
        <w:t xml:space="preserve">8. </w:t>
      </w:r>
      <w:r>
        <w:rPr>
          <w:rFonts w:cstheme="minorHAnsi"/>
          <w:sz w:val="24"/>
          <w:szCs w:val="24"/>
        </w:rPr>
        <w:tab/>
      </w:r>
      <w:r w:rsidRPr="001B184B">
        <w:rPr>
          <w:rFonts w:cstheme="minorHAnsi"/>
          <w:sz w:val="24"/>
          <w:szCs w:val="24"/>
        </w:rPr>
        <w:t>Commonality of interest, contribution to capacity-building, priority setting by the countries themselves, the impact on environment and sustainable development efforts, tangible subregional environmental benefits, and cost effectiveness will be the principal factors in the selection of projects for subregional cooperation.</w:t>
      </w:r>
    </w:p>
    <w:p w14:paraId="7A11A23F" w14:textId="77777777" w:rsidR="001B184B" w:rsidRDefault="001B184B" w:rsidP="001B184B">
      <w:pPr>
        <w:ind w:left="360"/>
        <w:jc w:val="center"/>
        <w:rPr>
          <w:rFonts w:cstheme="minorHAnsi"/>
          <w:sz w:val="24"/>
          <w:szCs w:val="24"/>
        </w:rPr>
      </w:pPr>
    </w:p>
    <w:p w14:paraId="0156F105" w14:textId="4703DBBC" w:rsidR="001B184B" w:rsidRPr="001B184B" w:rsidRDefault="001B184B" w:rsidP="001B184B">
      <w:pPr>
        <w:ind w:left="360"/>
        <w:jc w:val="center"/>
        <w:rPr>
          <w:rFonts w:cstheme="minorHAnsi"/>
          <w:sz w:val="24"/>
          <w:szCs w:val="24"/>
        </w:rPr>
      </w:pPr>
      <w:r w:rsidRPr="001B184B">
        <w:rPr>
          <w:rFonts w:cstheme="minorHAnsi"/>
          <w:sz w:val="24"/>
          <w:szCs w:val="24"/>
        </w:rPr>
        <w:t>.........</w:t>
      </w:r>
    </w:p>
    <w:sectPr w:rsidR="001B184B" w:rsidRPr="001B184B" w:rsidSect="00465789">
      <w:pgSz w:w="12240" w:h="15840"/>
      <w:pgMar w:top="1152" w:right="1152" w:bottom="1152" w:left="1152" w:header="720" w:footer="720" w:gutter="0"/>
      <w:pgNumType w:fmt="numberInDash" w:start="1"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0CC48C" w14:textId="77777777" w:rsidR="009B4E3F" w:rsidRDefault="009B4E3F" w:rsidP="00ED2F6B">
      <w:pPr>
        <w:spacing w:after="0" w:line="240" w:lineRule="auto"/>
      </w:pPr>
      <w:r>
        <w:separator/>
      </w:r>
    </w:p>
  </w:endnote>
  <w:endnote w:type="continuationSeparator" w:id="0">
    <w:p w14:paraId="141C9E4A" w14:textId="77777777" w:rsidR="009B4E3F" w:rsidRDefault="009B4E3F" w:rsidP="00ED2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2B065" w14:textId="77777777" w:rsidR="00263343" w:rsidRDefault="002633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EF652" w14:textId="77777777" w:rsidR="00263343" w:rsidRDefault="002633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D2C26" w14:textId="77777777" w:rsidR="00263343" w:rsidRDefault="002633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87B58" w14:textId="77777777" w:rsidR="009B4E3F" w:rsidRDefault="009B4E3F" w:rsidP="00ED2F6B">
      <w:pPr>
        <w:spacing w:after="0" w:line="240" w:lineRule="auto"/>
      </w:pPr>
      <w:r>
        <w:separator/>
      </w:r>
    </w:p>
  </w:footnote>
  <w:footnote w:type="continuationSeparator" w:id="0">
    <w:p w14:paraId="29C06013" w14:textId="77777777" w:rsidR="009B4E3F" w:rsidRDefault="009B4E3F" w:rsidP="00ED2F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F1A97" w14:textId="77777777" w:rsidR="00263343" w:rsidRDefault="002633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3479478"/>
      <w:docPartObj>
        <w:docPartGallery w:val="Page Numbers (Top of Page)"/>
        <w:docPartUnique/>
      </w:docPartObj>
    </w:sdtPr>
    <w:sdtEndPr>
      <w:rPr>
        <w:noProof/>
      </w:rPr>
    </w:sdtEndPr>
    <w:sdtContent>
      <w:p w14:paraId="4A8028E0" w14:textId="521B20BD" w:rsidR="00263343" w:rsidRDefault="00263343">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45D8CE40" w14:textId="77777777" w:rsidR="00465789" w:rsidRDefault="004657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B8EE7" w14:textId="77777777" w:rsidR="00263343" w:rsidRDefault="002633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F32EF9"/>
    <w:multiLevelType w:val="hybridMultilevel"/>
    <w:tmpl w:val="9DB47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813D04"/>
    <w:multiLevelType w:val="hybridMultilevel"/>
    <w:tmpl w:val="ED823880"/>
    <w:lvl w:ilvl="0" w:tplc="29FC37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C40685"/>
    <w:multiLevelType w:val="hybridMultilevel"/>
    <w:tmpl w:val="1B560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6A4F62"/>
    <w:multiLevelType w:val="hybridMultilevel"/>
    <w:tmpl w:val="A6521022"/>
    <w:lvl w:ilvl="0" w:tplc="F14EFB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FA42A7"/>
    <w:multiLevelType w:val="hybridMultilevel"/>
    <w:tmpl w:val="8F3EDB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922"/>
    <w:rsid w:val="00015DDB"/>
    <w:rsid w:val="000202FA"/>
    <w:rsid w:val="000B47A4"/>
    <w:rsid w:val="00100B58"/>
    <w:rsid w:val="001102FE"/>
    <w:rsid w:val="001B184B"/>
    <w:rsid w:val="001E3EF9"/>
    <w:rsid w:val="00263343"/>
    <w:rsid w:val="00325942"/>
    <w:rsid w:val="00372B90"/>
    <w:rsid w:val="00376F47"/>
    <w:rsid w:val="003C0C1E"/>
    <w:rsid w:val="003E53CE"/>
    <w:rsid w:val="00465789"/>
    <w:rsid w:val="004A24A1"/>
    <w:rsid w:val="006F646C"/>
    <w:rsid w:val="00704C92"/>
    <w:rsid w:val="00761E54"/>
    <w:rsid w:val="00826097"/>
    <w:rsid w:val="00886BCE"/>
    <w:rsid w:val="009B24E2"/>
    <w:rsid w:val="009B4E3F"/>
    <w:rsid w:val="00A108A6"/>
    <w:rsid w:val="00BB3ACE"/>
    <w:rsid w:val="00BF1AD0"/>
    <w:rsid w:val="00C12953"/>
    <w:rsid w:val="00D23922"/>
    <w:rsid w:val="00D77F1C"/>
    <w:rsid w:val="00E07C0C"/>
    <w:rsid w:val="00ED2F6B"/>
    <w:rsid w:val="00FA067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74F736"/>
  <w15:chartTrackingRefBased/>
  <w15:docId w15:val="{2D645D0F-B9F2-496D-80BB-664FA0330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F1AD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F1AD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EF9"/>
    <w:pPr>
      <w:ind w:left="720"/>
      <w:contextualSpacing/>
    </w:pPr>
  </w:style>
  <w:style w:type="paragraph" w:customStyle="1" w:styleId="Default">
    <w:name w:val="Default"/>
    <w:rsid w:val="001B184B"/>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BF1AD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F1AD0"/>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ED2F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2F6B"/>
  </w:style>
  <w:style w:type="paragraph" w:styleId="Footer">
    <w:name w:val="footer"/>
    <w:basedOn w:val="Normal"/>
    <w:link w:val="FooterChar"/>
    <w:uiPriority w:val="99"/>
    <w:unhideWhenUsed/>
    <w:rsid w:val="00ED2F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2F6B"/>
  </w:style>
  <w:style w:type="paragraph" w:styleId="FootnoteText">
    <w:name w:val="footnote text"/>
    <w:basedOn w:val="Normal"/>
    <w:link w:val="FootnoteTextChar"/>
    <w:uiPriority w:val="99"/>
    <w:semiHidden/>
    <w:unhideWhenUsed/>
    <w:rsid w:val="00A108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08A6"/>
    <w:rPr>
      <w:sz w:val="20"/>
      <w:szCs w:val="20"/>
    </w:rPr>
  </w:style>
  <w:style w:type="character" w:styleId="FootnoteReference">
    <w:name w:val="footnote reference"/>
    <w:basedOn w:val="DefaultParagraphFont"/>
    <w:uiPriority w:val="99"/>
    <w:semiHidden/>
    <w:unhideWhenUsed/>
    <w:rsid w:val="00A108A6"/>
    <w:rPr>
      <w:vertAlign w:val="superscript"/>
    </w:rPr>
  </w:style>
  <w:style w:type="table" w:styleId="TableGrid">
    <w:name w:val="Table Grid"/>
    <w:basedOn w:val="TableNormal"/>
    <w:uiPriority w:val="39"/>
    <w:rsid w:val="00D77F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6CC03-B798-4CD8-B1E0-0350444A4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1950</Words>
  <Characters>11120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Minkyung Hong</dc:creator>
  <cp:keywords/>
  <dc:description/>
  <cp:lastModifiedBy>Qian</cp:lastModifiedBy>
  <cp:revision>2</cp:revision>
  <cp:lastPrinted>2021-03-10T07:21:00Z</cp:lastPrinted>
  <dcterms:created xsi:type="dcterms:W3CDTF">2021-03-10T08:31:00Z</dcterms:created>
  <dcterms:modified xsi:type="dcterms:W3CDTF">2021-03-10T08:31:00Z</dcterms:modified>
</cp:coreProperties>
</file>