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863F" w14:textId="77777777" w:rsidR="008C59F0" w:rsidRPr="004610D7" w:rsidRDefault="008C59F0" w:rsidP="00522842">
      <w:pPr>
        <w:spacing w:line="300" w:lineRule="exact"/>
        <w:rPr>
          <w:iCs/>
          <w:color w:val="000000"/>
          <w:sz w:val="22"/>
        </w:rPr>
      </w:pPr>
      <w:r w:rsidRPr="00EE4CD1">
        <w:rPr>
          <w:color w:val="000000"/>
        </w:rPr>
        <w:t xml:space="preserve">            </w:t>
      </w:r>
    </w:p>
    <w:tbl>
      <w:tblPr>
        <w:tblpPr w:leftFromText="142" w:rightFromText="142" w:vertAnchor="page" w:horzAnchor="page" w:tblpX="1375" w:tblpY="568"/>
        <w:tblOverlap w:val="never"/>
        <w:tblW w:w="9360"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163"/>
        <w:gridCol w:w="3437"/>
        <w:gridCol w:w="2760"/>
      </w:tblGrid>
      <w:tr w:rsidR="008C59F0" w:rsidRPr="004610D7" w14:paraId="1D4869AD" w14:textId="77777777" w:rsidTr="0024209D">
        <w:trPr>
          <w:cantSplit/>
          <w:trHeight w:hRule="exact" w:val="732"/>
        </w:trPr>
        <w:tc>
          <w:tcPr>
            <w:tcW w:w="3163" w:type="dxa"/>
          </w:tcPr>
          <w:p w14:paraId="0158217E" w14:textId="77777777" w:rsidR="008C59F0" w:rsidRPr="004610D7" w:rsidRDefault="008C59F0" w:rsidP="00633843">
            <w:pPr>
              <w:spacing w:before="120"/>
              <w:rPr>
                <w:rFonts w:cs="Times New Roman"/>
                <w:b/>
                <w:bCs/>
                <w:sz w:val="22"/>
                <w:lang w:val="en-GB"/>
              </w:rPr>
            </w:pPr>
          </w:p>
        </w:tc>
        <w:tc>
          <w:tcPr>
            <w:tcW w:w="3437" w:type="dxa"/>
          </w:tcPr>
          <w:p w14:paraId="2D0982F7" w14:textId="77777777" w:rsidR="008C59F0" w:rsidRPr="004610D7" w:rsidRDefault="008C59F0" w:rsidP="00633843">
            <w:pPr>
              <w:spacing w:before="120" w:line="420" w:lineRule="exact"/>
              <w:rPr>
                <w:rFonts w:cs="Times New Roman"/>
                <w:sz w:val="22"/>
                <w:lang w:val="en-GB"/>
              </w:rPr>
            </w:pPr>
          </w:p>
        </w:tc>
        <w:tc>
          <w:tcPr>
            <w:tcW w:w="2760" w:type="dxa"/>
          </w:tcPr>
          <w:p w14:paraId="60F20D4E" w14:textId="77777777" w:rsidR="008C59F0" w:rsidRPr="005F7E5E" w:rsidRDefault="008C59F0" w:rsidP="00633843">
            <w:pPr>
              <w:ind w:left="43"/>
              <w:rPr>
                <w:rFonts w:cs="Times New Roman"/>
                <w:sz w:val="22"/>
                <w:lang w:val="en-GB"/>
              </w:rPr>
            </w:pPr>
          </w:p>
          <w:p w14:paraId="40F54AEE" w14:textId="787CA233" w:rsidR="008C59F0" w:rsidRPr="005F7E5E" w:rsidRDefault="00284434" w:rsidP="00821F71">
            <w:pPr>
              <w:spacing w:line="240" w:lineRule="exact"/>
              <w:rPr>
                <w:rFonts w:cs="Times New Roman"/>
                <w:sz w:val="22"/>
                <w:lang w:val="en-GB" w:eastAsia="ko-KR"/>
              </w:rPr>
            </w:pPr>
            <w:r w:rsidRPr="005F7E5E">
              <w:rPr>
                <w:rFonts w:cs="Times New Roman"/>
                <w:sz w:val="22"/>
                <w:lang w:val="en-GB"/>
              </w:rPr>
              <w:t>NEASPEC/</w:t>
            </w:r>
            <w:proofErr w:type="gramStart"/>
            <w:r w:rsidRPr="005F7E5E">
              <w:rPr>
                <w:rFonts w:cs="Times New Roman"/>
                <w:sz w:val="22"/>
                <w:lang w:val="en-GB"/>
              </w:rPr>
              <w:t>SOM(</w:t>
            </w:r>
            <w:proofErr w:type="gramEnd"/>
            <w:r w:rsidRPr="005F7E5E">
              <w:rPr>
                <w:rFonts w:cs="Times New Roman"/>
                <w:sz w:val="22"/>
                <w:lang w:val="en-GB"/>
              </w:rPr>
              <w:t>2</w:t>
            </w:r>
            <w:r w:rsidR="009C39DC">
              <w:rPr>
                <w:rFonts w:asciiTheme="minorEastAsia" w:eastAsiaTheme="minorEastAsia" w:hAnsiTheme="minorEastAsia" w:cs="Times New Roman"/>
                <w:sz w:val="22"/>
                <w:lang w:val="en-GB" w:eastAsia="zh-CN"/>
              </w:rPr>
              <w:t>4</w:t>
            </w:r>
            <w:r w:rsidR="008C59F0" w:rsidRPr="005F7E5E">
              <w:rPr>
                <w:rFonts w:cs="Times New Roman"/>
                <w:sz w:val="22"/>
                <w:lang w:val="en-GB"/>
              </w:rPr>
              <w:t>)/</w:t>
            </w:r>
            <w:r w:rsidR="002E7C16">
              <w:rPr>
                <w:rFonts w:cs="Times New Roman"/>
                <w:sz w:val="22"/>
                <w:lang w:val="en-GB"/>
              </w:rPr>
              <w:t>1</w:t>
            </w:r>
          </w:p>
        </w:tc>
      </w:tr>
      <w:tr w:rsidR="00F954CB" w:rsidRPr="00AA3D18" w14:paraId="516A9C32" w14:textId="77777777" w:rsidTr="0024209D">
        <w:trPr>
          <w:cantSplit/>
          <w:trHeight w:hRule="exact" w:val="1870"/>
        </w:trPr>
        <w:tc>
          <w:tcPr>
            <w:tcW w:w="3163" w:type="dxa"/>
          </w:tcPr>
          <w:p w14:paraId="7E0AC3D2" w14:textId="77777777" w:rsidR="00F954CB" w:rsidRPr="00AA3D18" w:rsidRDefault="00F954CB" w:rsidP="00F954CB">
            <w:pPr>
              <w:spacing w:before="120"/>
              <w:rPr>
                <w:rFonts w:cs="Times New Roman"/>
                <w:b/>
                <w:bCs/>
                <w:lang w:val="en-GB"/>
              </w:rPr>
            </w:pPr>
            <w:r>
              <w:rPr>
                <w:noProof/>
                <w:lang w:eastAsia="zh-CN"/>
              </w:rPr>
              <w:drawing>
                <wp:inline distT="0" distB="0" distL="0" distR="0" wp14:anchorId="5755AEED" wp14:editId="0D24AAA5">
                  <wp:extent cx="1723549" cy="558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192" cy="560503"/>
                          </a:xfrm>
                          <a:prstGeom prst="rect">
                            <a:avLst/>
                          </a:prstGeom>
                          <a:noFill/>
                          <a:ln>
                            <a:noFill/>
                          </a:ln>
                          <a:effectLst/>
                        </pic:spPr>
                      </pic:pic>
                    </a:graphicData>
                  </a:graphic>
                </wp:inline>
              </w:drawing>
            </w:r>
          </w:p>
        </w:tc>
        <w:tc>
          <w:tcPr>
            <w:tcW w:w="3437" w:type="dxa"/>
          </w:tcPr>
          <w:p w14:paraId="7E075568" w14:textId="77777777" w:rsidR="00F954CB" w:rsidRPr="000939D7" w:rsidRDefault="00F954CB" w:rsidP="00F954CB">
            <w:pPr>
              <w:spacing w:before="120" w:line="420" w:lineRule="exact"/>
              <w:rPr>
                <w:rFonts w:cs="Times New Roman"/>
                <w:sz w:val="22"/>
              </w:rPr>
            </w:pPr>
          </w:p>
        </w:tc>
        <w:tc>
          <w:tcPr>
            <w:tcW w:w="2760" w:type="dxa"/>
          </w:tcPr>
          <w:p w14:paraId="7A647C60" w14:textId="77777777" w:rsidR="00F954CB" w:rsidRPr="000939D7" w:rsidRDefault="00F954CB" w:rsidP="00F954CB">
            <w:pPr>
              <w:ind w:left="120"/>
              <w:rPr>
                <w:rFonts w:eastAsia="바탕" w:cs="Times New Roman"/>
                <w:sz w:val="22"/>
                <w:szCs w:val="24"/>
                <w:lang w:eastAsia="ko-KR"/>
              </w:rPr>
            </w:pPr>
          </w:p>
          <w:p w14:paraId="7C0469FB" w14:textId="77777777" w:rsidR="00F954CB" w:rsidRPr="000939D7" w:rsidRDefault="00F954CB" w:rsidP="00F954CB">
            <w:pPr>
              <w:rPr>
                <w:rFonts w:eastAsia="SimSun" w:cs="Times New Roman"/>
                <w:sz w:val="22"/>
              </w:rPr>
            </w:pPr>
            <w:r w:rsidRPr="000939D7">
              <w:rPr>
                <w:rFonts w:eastAsia="SimSun" w:cs="Times New Roman"/>
                <w:sz w:val="22"/>
              </w:rPr>
              <w:t>Distr.: Limited</w:t>
            </w:r>
          </w:p>
          <w:p w14:paraId="5062ACCE" w14:textId="69AB6C43" w:rsidR="00F954CB" w:rsidRPr="000939D7" w:rsidRDefault="002E7C16" w:rsidP="00F954CB">
            <w:pPr>
              <w:rPr>
                <w:rFonts w:eastAsia="SimSun" w:cs="Times New Roman"/>
                <w:sz w:val="22"/>
              </w:rPr>
            </w:pPr>
            <w:r>
              <w:rPr>
                <w:rFonts w:eastAsia="SimSun" w:cs="Times New Roman"/>
                <w:sz w:val="22"/>
              </w:rPr>
              <w:t>10</w:t>
            </w:r>
            <w:r w:rsidR="000F6BF9">
              <w:rPr>
                <w:rFonts w:eastAsia="SimSun" w:cs="Times New Roman"/>
                <w:sz w:val="22"/>
              </w:rPr>
              <w:t xml:space="preserve"> September</w:t>
            </w:r>
            <w:r w:rsidR="002A6ADA" w:rsidRPr="005F7E5E">
              <w:rPr>
                <w:rFonts w:eastAsia="SimSun" w:cs="Times New Roman"/>
                <w:sz w:val="22"/>
              </w:rPr>
              <w:t xml:space="preserve"> </w:t>
            </w:r>
            <w:r w:rsidR="00821F71" w:rsidRPr="005F7E5E">
              <w:rPr>
                <w:rFonts w:eastAsia="SimSun" w:cs="Times New Roman"/>
                <w:sz w:val="22"/>
              </w:rPr>
              <w:t>20</w:t>
            </w:r>
            <w:r w:rsidR="009C39DC">
              <w:rPr>
                <w:rFonts w:eastAsia="SimSun" w:cs="Times New Roman"/>
                <w:sz w:val="22"/>
              </w:rPr>
              <w:t>20</w:t>
            </w:r>
          </w:p>
          <w:p w14:paraId="748C46F4" w14:textId="77777777" w:rsidR="00F954CB" w:rsidRPr="000939D7" w:rsidRDefault="00F954CB" w:rsidP="00F954CB">
            <w:pPr>
              <w:rPr>
                <w:rFonts w:eastAsia="SimSun" w:cs="Times New Roman"/>
                <w:sz w:val="22"/>
              </w:rPr>
            </w:pPr>
          </w:p>
          <w:p w14:paraId="23FD8F2E" w14:textId="153FABCD" w:rsidR="00F954CB" w:rsidRPr="000939D7" w:rsidRDefault="00F954CB" w:rsidP="00F954CB">
            <w:pPr>
              <w:ind w:left="43"/>
              <w:rPr>
                <w:rFonts w:cs="Times New Roman"/>
                <w:sz w:val="22"/>
              </w:rPr>
            </w:pPr>
          </w:p>
        </w:tc>
      </w:tr>
    </w:tbl>
    <w:p w14:paraId="01F704C2" w14:textId="77777777" w:rsidR="008C59F0" w:rsidRPr="0043283D" w:rsidRDefault="008C59F0" w:rsidP="007F75AF">
      <w:pPr>
        <w:snapToGrid w:val="0"/>
        <w:spacing w:after="120" w:line="340" w:lineRule="atLeast"/>
        <w:rPr>
          <w:b/>
          <w:bCs/>
          <w:color w:val="000000"/>
          <w:sz w:val="22"/>
          <w:szCs w:val="22"/>
        </w:rPr>
      </w:pPr>
      <w:r w:rsidRPr="0043283D">
        <w:rPr>
          <w:b/>
          <w:bCs/>
          <w:color w:val="000000"/>
          <w:sz w:val="22"/>
          <w:szCs w:val="22"/>
        </w:rPr>
        <w:t>UNITED NATIONS</w:t>
      </w:r>
    </w:p>
    <w:p w14:paraId="7C7E2ABD" w14:textId="77777777" w:rsidR="008C59F0" w:rsidRPr="0043283D" w:rsidRDefault="008C59F0" w:rsidP="007F75AF">
      <w:pPr>
        <w:snapToGrid w:val="0"/>
        <w:spacing w:after="120" w:line="340" w:lineRule="atLeast"/>
        <w:rPr>
          <w:b/>
          <w:bCs/>
          <w:color w:val="000000"/>
          <w:sz w:val="22"/>
          <w:szCs w:val="22"/>
        </w:rPr>
      </w:pPr>
      <w:r w:rsidRPr="0043283D">
        <w:rPr>
          <w:b/>
          <w:bCs/>
          <w:color w:val="000000"/>
          <w:sz w:val="22"/>
          <w:szCs w:val="22"/>
        </w:rPr>
        <w:t>ECONOMIC AND SOCIAL COMMISSION FOR ASIA AND THE PACIFIC</w:t>
      </w:r>
    </w:p>
    <w:p w14:paraId="0F3A9192" w14:textId="30B04DA9" w:rsidR="008C59F0" w:rsidRPr="0043283D" w:rsidRDefault="00821F71" w:rsidP="007F75AF">
      <w:pPr>
        <w:snapToGrid w:val="0"/>
        <w:spacing w:after="120" w:line="340" w:lineRule="atLeast"/>
        <w:rPr>
          <w:rFonts w:cs="Arial"/>
          <w:iCs/>
          <w:color w:val="000000"/>
          <w:sz w:val="22"/>
          <w:szCs w:val="22"/>
          <w:lang w:eastAsia="ko-KR"/>
        </w:rPr>
      </w:pPr>
      <w:r>
        <w:rPr>
          <w:rFonts w:cs="Arial"/>
          <w:iCs/>
          <w:color w:val="000000"/>
          <w:sz w:val="22"/>
          <w:szCs w:val="22"/>
        </w:rPr>
        <w:t>Twenty-</w:t>
      </w:r>
      <w:r w:rsidR="009C39DC">
        <w:rPr>
          <w:rFonts w:cs="Arial"/>
          <w:iCs/>
          <w:color w:val="000000"/>
          <w:sz w:val="22"/>
          <w:szCs w:val="22"/>
        </w:rPr>
        <w:t>fourth</w:t>
      </w:r>
      <w:r w:rsidR="008C59F0" w:rsidRPr="0043283D">
        <w:rPr>
          <w:rFonts w:cs="Arial"/>
          <w:iCs/>
          <w:color w:val="000000"/>
          <w:sz w:val="22"/>
          <w:szCs w:val="22"/>
        </w:rPr>
        <w:t xml:space="preserve"> Senior Officials Meeting (SOM) of NEASPEC</w:t>
      </w:r>
    </w:p>
    <w:p w14:paraId="54EF50A6" w14:textId="407901AD" w:rsidR="008C59F0" w:rsidRPr="0043283D" w:rsidRDefault="009C39DC" w:rsidP="007F75AF">
      <w:pPr>
        <w:snapToGrid w:val="0"/>
        <w:spacing w:after="120" w:line="340" w:lineRule="atLeast"/>
        <w:rPr>
          <w:color w:val="000000"/>
          <w:sz w:val="22"/>
          <w:szCs w:val="22"/>
        </w:rPr>
      </w:pPr>
      <w:r>
        <w:rPr>
          <w:color w:val="000000"/>
          <w:sz w:val="22"/>
          <w:szCs w:val="22"/>
          <w:lang w:eastAsia="ko-KR"/>
        </w:rPr>
        <w:t>12</w:t>
      </w:r>
      <w:r w:rsidR="00821F71">
        <w:rPr>
          <w:color w:val="000000"/>
          <w:sz w:val="22"/>
          <w:szCs w:val="22"/>
          <w:lang w:eastAsia="ko-KR"/>
        </w:rPr>
        <w:t>-</w:t>
      </w:r>
      <w:r w:rsidR="00281C4D">
        <w:rPr>
          <w:color w:val="000000"/>
          <w:sz w:val="22"/>
          <w:szCs w:val="22"/>
          <w:lang w:eastAsia="ko-KR"/>
        </w:rPr>
        <w:t>1</w:t>
      </w:r>
      <w:r>
        <w:rPr>
          <w:color w:val="000000"/>
          <w:sz w:val="22"/>
          <w:szCs w:val="22"/>
          <w:lang w:eastAsia="ko-KR"/>
        </w:rPr>
        <w:t>3</w:t>
      </w:r>
      <w:r w:rsidR="008C59F0" w:rsidRPr="0043283D">
        <w:rPr>
          <w:color w:val="000000"/>
          <w:sz w:val="22"/>
          <w:szCs w:val="22"/>
          <w:lang w:eastAsia="ko-KR"/>
        </w:rPr>
        <w:t xml:space="preserve"> </w:t>
      </w:r>
      <w:r w:rsidR="00DA190C">
        <w:rPr>
          <w:color w:val="000000"/>
          <w:sz w:val="22"/>
          <w:szCs w:val="22"/>
          <w:lang w:eastAsia="ko-KR"/>
        </w:rPr>
        <w:t>October</w:t>
      </w:r>
      <w:r w:rsidR="00821F71">
        <w:rPr>
          <w:color w:val="000000"/>
          <w:sz w:val="22"/>
          <w:szCs w:val="22"/>
          <w:lang w:eastAsia="ko-KR"/>
        </w:rPr>
        <w:t xml:space="preserve"> </w:t>
      </w:r>
      <w:r w:rsidR="00821F71">
        <w:rPr>
          <w:color w:val="000000"/>
          <w:sz w:val="22"/>
          <w:szCs w:val="22"/>
        </w:rPr>
        <w:t>20</w:t>
      </w:r>
      <w:r>
        <w:rPr>
          <w:color w:val="000000"/>
          <w:sz w:val="22"/>
          <w:szCs w:val="22"/>
        </w:rPr>
        <w:t>20</w:t>
      </w:r>
    </w:p>
    <w:p w14:paraId="7BF5DC7F" w14:textId="0EB9D750" w:rsidR="008C59F0" w:rsidRPr="0043283D" w:rsidRDefault="009C39DC" w:rsidP="007E6968">
      <w:pPr>
        <w:spacing w:after="120" w:line="340" w:lineRule="atLeast"/>
        <w:rPr>
          <w:iCs/>
          <w:color w:val="000000"/>
          <w:sz w:val="22"/>
          <w:szCs w:val="22"/>
        </w:rPr>
      </w:pPr>
      <w:r>
        <w:rPr>
          <w:iCs/>
          <w:color w:val="000000"/>
          <w:sz w:val="22"/>
          <w:szCs w:val="22"/>
        </w:rPr>
        <w:t>Virtual meeting</w:t>
      </w:r>
    </w:p>
    <w:p w14:paraId="2218FF6E" w14:textId="77777777" w:rsidR="008C59F0" w:rsidRPr="00EE4CD1" w:rsidRDefault="008C59F0" w:rsidP="007E6968">
      <w:pPr>
        <w:spacing w:after="120" w:line="340" w:lineRule="atLeast"/>
        <w:rPr>
          <w:iCs/>
          <w:color w:val="000000"/>
        </w:rPr>
      </w:pPr>
    </w:p>
    <w:p w14:paraId="340BEC37" w14:textId="77777777" w:rsidR="008C59F0" w:rsidRPr="0043283D" w:rsidRDefault="008C59F0" w:rsidP="007E6968">
      <w:pPr>
        <w:spacing w:after="120" w:line="340" w:lineRule="atLeast"/>
        <w:jc w:val="center"/>
        <w:rPr>
          <w:b/>
          <w:bCs/>
          <w:iCs/>
          <w:color w:val="000000"/>
          <w:sz w:val="22"/>
          <w:szCs w:val="22"/>
        </w:rPr>
      </w:pPr>
      <w:r w:rsidRPr="0043283D">
        <w:rPr>
          <w:b/>
          <w:bCs/>
          <w:color w:val="000000"/>
          <w:sz w:val="22"/>
          <w:szCs w:val="22"/>
        </w:rPr>
        <w:t>REVIEW OF PROGRAMME PLANNING AND IMPLEMENTATION</w:t>
      </w:r>
    </w:p>
    <w:p w14:paraId="4871B7DF" w14:textId="77777777" w:rsidR="00FB7FF6" w:rsidRPr="0043283D" w:rsidRDefault="008C59F0" w:rsidP="00ED36AE">
      <w:pPr>
        <w:spacing w:after="120" w:line="340" w:lineRule="atLeast"/>
        <w:jc w:val="center"/>
        <w:rPr>
          <w:iCs/>
          <w:color w:val="000000"/>
          <w:sz w:val="22"/>
          <w:szCs w:val="22"/>
        </w:rPr>
      </w:pPr>
      <w:r w:rsidRPr="0043283D">
        <w:rPr>
          <w:iCs/>
          <w:color w:val="000000"/>
          <w:sz w:val="22"/>
          <w:szCs w:val="22"/>
        </w:rPr>
        <w:t xml:space="preserve">(Item </w:t>
      </w:r>
      <w:r w:rsidRPr="00641EB3">
        <w:rPr>
          <w:iCs/>
          <w:color w:val="000000"/>
          <w:sz w:val="22"/>
          <w:szCs w:val="22"/>
        </w:rPr>
        <w:t>5 (</w:t>
      </w:r>
      <w:r w:rsidR="000E732B">
        <w:rPr>
          <w:iCs/>
          <w:color w:val="000000"/>
          <w:sz w:val="22"/>
          <w:szCs w:val="22"/>
          <w:lang w:eastAsia="ko-KR"/>
        </w:rPr>
        <w:t>a</w:t>
      </w:r>
      <w:r w:rsidRPr="00641EB3">
        <w:rPr>
          <w:iCs/>
          <w:color w:val="000000"/>
          <w:sz w:val="22"/>
          <w:szCs w:val="22"/>
        </w:rPr>
        <w:t>)</w:t>
      </w:r>
      <w:r w:rsidRPr="0043283D">
        <w:rPr>
          <w:iCs/>
          <w:color w:val="000000"/>
          <w:sz w:val="22"/>
          <w:szCs w:val="22"/>
        </w:rPr>
        <w:t xml:space="preserve"> of the provisional agenda)</w:t>
      </w:r>
    </w:p>
    <w:p w14:paraId="4DA7C133" w14:textId="1F162752" w:rsidR="000E732B" w:rsidRPr="000E732B" w:rsidRDefault="000E732B" w:rsidP="000E732B">
      <w:pPr>
        <w:jc w:val="center"/>
        <w:rPr>
          <w:b/>
          <w:bCs/>
          <w:iCs/>
          <w:color w:val="000000"/>
          <w:sz w:val="22"/>
          <w:szCs w:val="22"/>
        </w:rPr>
      </w:pPr>
      <w:r w:rsidRPr="000E732B">
        <w:rPr>
          <w:b/>
          <w:bCs/>
          <w:iCs/>
          <w:color w:val="000000"/>
          <w:sz w:val="22"/>
          <w:szCs w:val="22"/>
        </w:rPr>
        <w:t>Transboundary Air Pollution</w:t>
      </w:r>
    </w:p>
    <w:p w14:paraId="37AB9D8A" w14:textId="77777777" w:rsidR="008C59F0" w:rsidRDefault="008C59F0" w:rsidP="003E592D">
      <w:pPr>
        <w:snapToGrid w:val="0"/>
        <w:ind w:right="29"/>
        <w:jc w:val="center"/>
        <w:rPr>
          <w:b/>
          <w:bCs/>
          <w:color w:val="000000"/>
          <w:sz w:val="22"/>
          <w:szCs w:val="22"/>
          <w:lang w:eastAsia="ko-KR"/>
        </w:rPr>
      </w:pPr>
    </w:p>
    <w:p w14:paraId="4DC79312" w14:textId="77777777" w:rsidR="00641EB3" w:rsidRPr="00DB7BDB" w:rsidRDefault="00641EB3" w:rsidP="003E592D">
      <w:pPr>
        <w:snapToGrid w:val="0"/>
        <w:ind w:right="29"/>
        <w:jc w:val="center"/>
        <w:rPr>
          <w:b/>
          <w:bCs/>
          <w:color w:val="000000"/>
          <w:sz w:val="22"/>
          <w:szCs w:val="22"/>
          <w:lang w:eastAsia="ko-KR"/>
        </w:rPr>
      </w:pPr>
    </w:p>
    <w:p w14:paraId="4F8A42A4" w14:textId="5FCB2D15" w:rsidR="003D01EF" w:rsidRPr="006D1BD0" w:rsidRDefault="003D01EF" w:rsidP="003D01EF">
      <w:pPr>
        <w:spacing w:after="120" w:line="340" w:lineRule="atLeast"/>
        <w:jc w:val="center"/>
        <w:rPr>
          <w:rFonts w:eastAsiaTheme="minorEastAsia" w:cstheme="minorBidi"/>
          <w:i/>
          <w:sz w:val="22"/>
          <w:szCs w:val="22"/>
          <w:lang w:val="en-GB" w:eastAsia="ko-KR"/>
        </w:rPr>
      </w:pPr>
      <w:r w:rsidRPr="006D1BD0">
        <w:rPr>
          <w:rFonts w:eastAsiaTheme="minorEastAsia" w:cstheme="minorBidi"/>
          <w:i/>
          <w:sz w:val="22"/>
          <w:szCs w:val="22"/>
          <w:lang w:val="en-GB" w:eastAsia="ko-KR"/>
        </w:rPr>
        <w:t>Note by the Secretariat</w:t>
      </w:r>
    </w:p>
    <w:p w14:paraId="062B5FEE" w14:textId="77777777" w:rsidR="003D01EF" w:rsidRPr="006D1BD0" w:rsidRDefault="003D01EF" w:rsidP="006D1BD0">
      <w:pPr>
        <w:spacing w:after="200" w:line="300" w:lineRule="exact"/>
        <w:rPr>
          <w:rFonts w:eastAsiaTheme="minorEastAsia" w:cstheme="minorBidi"/>
          <w:sz w:val="22"/>
          <w:szCs w:val="22"/>
          <w:lang w:val="en-GB" w:eastAsia="ko-KR"/>
        </w:rPr>
      </w:pPr>
    </w:p>
    <w:p w14:paraId="490BD27A" w14:textId="77777777" w:rsidR="003D01EF" w:rsidRPr="00AB4E0F" w:rsidRDefault="003D01EF" w:rsidP="006D1BD0">
      <w:pPr>
        <w:spacing w:after="200" w:line="300" w:lineRule="exact"/>
        <w:jc w:val="center"/>
        <w:rPr>
          <w:rFonts w:eastAsiaTheme="minorEastAsia" w:cstheme="minorBidi"/>
          <w:b/>
          <w:sz w:val="22"/>
          <w:szCs w:val="22"/>
          <w:lang w:val="en-GB" w:eastAsia="ko-KR"/>
        </w:rPr>
      </w:pPr>
      <w:r w:rsidRPr="00AB4E0F">
        <w:rPr>
          <w:rFonts w:eastAsiaTheme="minorEastAsia" w:cstheme="minorBidi"/>
          <w:b/>
          <w:sz w:val="22"/>
          <w:szCs w:val="22"/>
          <w:lang w:val="en-GB" w:eastAsia="ko-KR"/>
        </w:rPr>
        <w:t>CONTENTS</w:t>
      </w:r>
    </w:p>
    <w:p w14:paraId="53B3EF25" w14:textId="3E5C43DF" w:rsidR="000F608A" w:rsidRPr="000F608A" w:rsidRDefault="003D01EF">
      <w:pPr>
        <w:pStyle w:val="TOC1"/>
        <w:rPr>
          <w:rFonts w:asciiTheme="minorHAnsi" w:eastAsiaTheme="minorEastAsia" w:hAnsiTheme="minorHAnsi" w:cstheme="minorBidi"/>
          <w:bCs/>
          <w:iCs w:val="0"/>
          <w:lang w:eastAsia="zh-CN"/>
        </w:rPr>
      </w:pPr>
      <w:r w:rsidRPr="000F608A">
        <w:rPr>
          <w:rFonts w:eastAsia="PMingLiU" w:cs="Times New Roman"/>
          <w:bCs/>
          <w:color w:val="000000"/>
          <w:lang w:eastAsia="zh-HK" w:bidi="he-IL"/>
        </w:rPr>
        <w:fldChar w:fldCharType="begin"/>
      </w:r>
      <w:r w:rsidRPr="000F608A">
        <w:rPr>
          <w:bCs/>
          <w:color w:val="000000"/>
        </w:rPr>
        <w:instrText xml:space="preserve"> TOC \o "1-1" \h \z \u </w:instrText>
      </w:r>
      <w:r w:rsidRPr="000F608A">
        <w:rPr>
          <w:rFonts w:eastAsia="PMingLiU" w:cs="Times New Roman"/>
          <w:bCs/>
          <w:color w:val="000000"/>
          <w:lang w:eastAsia="zh-HK" w:bidi="he-IL"/>
        </w:rPr>
        <w:fldChar w:fldCharType="separate"/>
      </w:r>
      <w:hyperlink w:anchor="_Toc50628129" w:history="1">
        <w:r w:rsidR="000F608A" w:rsidRPr="000F608A">
          <w:rPr>
            <w:rStyle w:val="Hyperlink"/>
            <w:bCs/>
          </w:rPr>
          <w:t>I.</w:t>
        </w:r>
        <w:r w:rsidR="000F608A" w:rsidRPr="000F608A">
          <w:rPr>
            <w:rFonts w:asciiTheme="minorHAnsi" w:eastAsiaTheme="minorEastAsia" w:hAnsiTheme="minorHAnsi" w:cstheme="minorBidi"/>
            <w:bCs/>
            <w:iCs w:val="0"/>
            <w:lang w:eastAsia="zh-CN"/>
          </w:rPr>
          <w:tab/>
        </w:r>
        <w:r w:rsidR="000F608A" w:rsidRPr="000F608A">
          <w:rPr>
            <w:rStyle w:val="Hyperlink"/>
            <w:bCs/>
          </w:rPr>
          <w:t>BACKGROUND</w:t>
        </w:r>
        <w:r w:rsidR="000F608A" w:rsidRPr="000F608A">
          <w:rPr>
            <w:bCs/>
            <w:webHidden/>
          </w:rPr>
          <w:tab/>
        </w:r>
        <w:r w:rsidR="000F608A" w:rsidRPr="000F608A">
          <w:rPr>
            <w:bCs/>
            <w:webHidden/>
          </w:rPr>
          <w:fldChar w:fldCharType="begin"/>
        </w:r>
        <w:r w:rsidR="000F608A" w:rsidRPr="000F608A">
          <w:rPr>
            <w:bCs/>
            <w:webHidden/>
          </w:rPr>
          <w:instrText xml:space="preserve"> PAGEREF _Toc50628129 \h </w:instrText>
        </w:r>
        <w:r w:rsidR="000F608A" w:rsidRPr="000F608A">
          <w:rPr>
            <w:bCs/>
            <w:webHidden/>
          </w:rPr>
        </w:r>
        <w:r w:rsidR="000F608A" w:rsidRPr="000F608A">
          <w:rPr>
            <w:bCs/>
            <w:webHidden/>
          </w:rPr>
          <w:fldChar w:fldCharType="separate"/>
        </w:r>
        <w:r w:rsidR="00C03DAE">
          <w:rPr>
            <w:bCs/>
            <w:webHidden/>
          </w:rPr>
          <w:t>2</w:t>
        </w:r>
        <w:r w:rsidR="000F608A" w:rsidRPr="000F608A">
          <w:rPr>
            <w:bCs/>
            <w:webHidden/>
          </w:rPr>
          <w:fldChar w:fldCharType="end"/>
        </w:r>
      </w:hyperlink>
    </w:p>
    <w:p w14:paraId="38EA38F5" w14:textId="79C9B0AC" w:rsidR="000F608A" w:rsidRPr="000F608A" w:rsidRDefault="00877530">
      <w:pPr>
        <w:pStyle w:val="TOC1"/>
        <w:rPr>
          <w:rFonts w:asciiTheme="minorHAnsi" w:eastAsiaTheme="minorEastAsia" w:hAnsiTheme="minorHAnsi" w:cstheme="minorBidi"/>
          <w:bCs/>
          <w:iCs w:val="0"/>
          <w:lang w:eastAsia="zh-CN"/>
        </w:rPr>
      </w:pPr>
      <w:hyperlink w:anchor="_Toc50628130" w:history="1">
        <w:r w:rsidR="000F608A" w:rsidRPr="000F608A">
          <w:rPr>
            <w:rStyle w:val="Hyperlink"/>
            <w:bCs/>
          </w:rPr>
          <w:t>II.</w:t>
        </w:r>
        <w:r w:rsidR="000F608A" w:rsidRPr="000F608A">
          <w:rPr>
            <w:rFonts w:asciiTheme="minorHAnsi" w:eastAsiaTheme="minorEastAsia" w:hAnsiTheme="minorHAnsi" w:cstheme="minorBidi"/>
            <w:bCs/>
            <w:iCs w:val="0"/>
            <w:lang w:eastAsia="zh-CN"/>
          </w:rPr>
          <w:tab/>
        </w:r>
        <w:r w:rsidR="000F608A" w:rsidRPr="000F608A">
          <w:rPr>
            <w:rStyle w:val="Hyperlink"/>
            <w:bCs/>
          </w:rPr>
          <w:t>OTHER MECHANISMS AND PROCESSES</w:t>
        </w:r>
        <w:r w:rsidR="000F608A" w:rsidRPr="000F608A">
          <w:rPr>
            <w:bCs/>
            <w:webHidden/>
          </w:rPr>
          <w:tab/>
        </w:r>
        <w:r w:rsidR="000F608A" w:rsidRPr="000F608A">
          <w:rPr>
            <w:bCs/>
            <w:webHidden/>
          </w:rPr>
          <w:fldChar w:fldCharType="begin"/>
        </w:r>
        <w:r w:rsidR="000F608A" w:rsidRPr="000F608A">
          <w:rPr>
            <w:bCs/>
            <w:webHidden/>
          </w:rPr>
          <w:instrText xml:space="preserve"> PAGEREF _Toc50628130 \h </w:instrText>
        </w:r>
        <w:r w:rsidR="000F608A" w:rsidRPr="000F608A">
          <w:rPr>
            <w:bCs/>
            <w:webHidden/>
          </w:rPr>
        </w:r>
        <w:r w:rsidR="000F608A" w:rsidRPr="000F608A">
          <w:rPr>
            <w:bCs/>
            <w:webHidden/>
          </w:rPr>
          <w:fldChar w:fldCharType="separate"/>
        </w:r>
        <w:r w:rsidR="00C03DAE">
          <w:rPr>
            <w:bCs/>
            <w:webHidden/>
          </w:rPr>
          <w:t>3</w:t>
        </w:r>
        <w:r w:rsidR="000F608A" w:rsidRPr="000F608A">
          <w:rPr>
            <w:bCs/>
            <w:webHidden/>
          </w:rPr>
          <w:fldChar w:fldCharType="end"/>
        </w:r>
      </w:hyperlink>
    </w:p>
    <w:p w14:paraId="0C97D2AB" w14:textId="0EE9A9B7" w:rsidR="000F608A" w:rsidRPr="000F608A" w:rsidRDefault="00877530">
      <w:pPr>
        <w:pStyle w:val="TOC1"/>
        <w:rPr>
          <w:rFonts w:asciiTheme="minorHAnsi" w:eastAsiaTheme="minorEastAsia" w:hAnsiTheme="minorHAnsi" w:cstheme="minorBidi"/>
          <w:bCs/>
          <w:iCs w:val="0"/>
          <w:lang w:eastAsia="zh-CN"/>
        </w:rPr>
      </w:pPr>
      <w:hyperlink w:anchor="_Toc50628131" w:history="1">
        <w:r w:rsidR="000F608A" w:rsidRPr="000F608A">
          <w:rPr>
            <w:rStyle w:val="Hyperlink"/>
            <w:bCs/>
          </w:rPr>
          <w:t>III.</w:t>
        </w:r>
        <w:r w:rsidR="000F608A" w:rsidRPr="000F608A">
          <w:rPr>
            <w:rFonts w:asciiTheme="minorHAnsi" w:eastAsiaTheme="minorEastAsia" w:hAnsiTheme="minorHAnsi" w:cstheme="minorBidi"/>
            <w:bCs/>
            <w:iCs w:val="0"/>
            <w:lang w:eastAsia="zh-CN"/>
          </w:rPr>
          <w:tab/>
        </w:r>
        <w:r w:rsidR="000F608A" w:rsidRPr="000F608A">
          <w:rPr>
            <w:rStyle w:val="Hyperlink"/>
            <w:bCs/>
          </w:rPr>
          <w:t>ISSUES FOR CONSIDERATION</w:t>
        </w:r>
        <w:r w:rsidR="000F608A" w:rsidRPr="000F608A">
          <w:rPr>
            <w:bCs/>
            <w:webHidden/>
          </w:rPr>
          <w:tab/>
        </w:r>
        <w:r w:rsidR="000F608A" w:rsidRPr="000F608A">
          <w:rPr>
            <w:bCs/>
            <w:webHidden/>
          </w:rPr>
          <w:fldChar w:fldCharType="begin"/>
        </w:r>
        <w:r w:rsidR="000F608A" w:rsidRPr="000F608A">
          <w:rPr>
            <w:bCs/>
            <w:webHidden/>
          </w:rPr>
          <w:instrText xml:space="preserve"> PAGEREF _Toc50628131 \h </w:instrText>
        </w:r>
        <w:r w:rsidR="000F608A" w:rsidRPr="000F608A">
          <w:rPr>
            <w:bCs/>
            <w:webHidden/>
          </w:rPr>
        </w:r>
        <w:r w:rsidR="000F608A" w:rsidRPr="000F608A">
          <w:rPr>
            <w:bCs/>
            <w:webHidden/>
          </w:rPr>
          <w:fldChar w:fldCharType="separate"/>
        </w:r>
        <w:r w:rsidR="00C03DAE">
          <w:rPr>
            <w:bCs/>
            <w:webHidden/>
          </w:rPr>
          <w:t>7</w:t>
        </w:r>
        <w:r w:rsidR="000F608A" w:rsidRPr="000F608A">
          <w:rPr>
            <w:bCs/>
            <w:webHidden/>
          </w:rPr>
          <w:fldChar w:fldCharType="end"/>
        </w:r>
      </w:hyperlink>
    </w:p>
    <w:p w14:paraId="1AA2DFC9" w14:textId="37799E6C" w:rsidR="006D1BD0" w:rsidRPr="000F608A" w:rsidRDefault="003D01EF" w:rsidP="006D1BD0">
      <w:pPr>
        <w:snapToGrid w:val="0"/>
        <w:ind w:right="29"/>
        <w:jc w:val="center"/>
        <w:rPr>
          <w:bCs/>
        </w:rPr>
      </w:pPr>
      <w:r w:rsidRPr="000F608A">
        <w:rPr>
          <w:bCs/>
          <w:color w:val="000000"/>
          <w:sz w:val="22"/>
          <w:lang w:bidi="th-TH"/>
        </w:rPr>
        <w:fldChar w:fldCharType="end"/>
      </w:r>
    </w:p>
    <w:p w14:paraId="743613B9" w14:textId="77777777" w:rsidR="00D926D9" w:rsidRPr="000F608A" w:rsidRDefault="00D926D9" w:rsidP="000F6531">
      <w:pPr>
        <w:pStyle w:val="BodyText"/>
        <w:snapToGrid w:val="0"/>
        <w:jc w:val="both"/>
        <w:rPr>
          <w:rFonts w:ascii="Book Antiqua" w:hAnsi="Book Antiqua"/>
          <w:b w:val="0"/>
          <w:sz w:val="22"/>
          <w:lang w:eastAsia="ko-KR"/>
        </w:rPr>
      </w:pPr>
    </w:p>
    <w:p w14:paraId="599F850F" w14:textId="77777777" w:rsidR="00D926D9" w:rsidRDefault="00D926D9" w:rsidP="000F6531">
      <w:pPr>
        <w:pStyle w:val="BodyText"/>
        <w:snapToGrid w:val="0"/>
        <w:jc w:val="both"/>
        <w:rPr>
          <w:rFonts w:ascii="Book Antiqua" w:hAnsi="Book Antiqua"/>
          <w:b w:val="0"/>
          <w:bCs w:val="0"/>
          <w:sz w:val="22"/>
          <w:lang w:eastAsia="ko-KR"/>
        </w:rPr>
      </w:pPr>
    </w:p>
    <w:p w14:paraId="5AAA27D3" w14:textId="77777777" w:rsidR="008B2B59" w:rsidRDefault="008B2B59" w:rsidP="00D141E7">
      <w:pPr>
        <w:pStyle w:val="BodyText"/>
        <w:tabs>
          <w:tab w:val="left" w:pos="400"/>
          <w:tab w:val="right" w:leader="dot" w:pos="8800"/>
        </w:tabs>
        <w:topLinePunct/>
        <w:snapToGrid w:val="0"/>
        <w:spacing w:before="120" w:line="240" w:lineRule="atLeast"/>
        <w:jc w:val="both"/>
        <w:rPr>
          <w:rFonts w:ascii="Book Antiqua" w:hAnsi="Book Antiqua"/>
          <w:b w:val="0"/>
          <w:color w:val="000000"/>
          <w:sz w:val="22"/>
          <w:szCs w:val="22"/>
          <w:lang w:eastAsia="ko-KR" w:bidi="th-TH"/>
        </w:rPr>
      </w:pPr>
    </w:p>
    <w:p w14:paraId="733049A9" w14:textId="16E3313D" w:rsidR="00AF5AAA" w:rsidRDefault="00587039" w:rsidP="00D141E7">
      <w:pPr>
        <w:pStyle w:val="BodyText"/>
        <w:tabs>
          <w:tab w:val="left" w:pos="400"/>
          <w:tab w:val="right" w:leader="dot" w:pos="8800"/>
        </w:tabs>
        <w:topLinePunct/>
        <w:snapToGrid w:val="0"/>
        <w:spacing w:before="120" w:line="240" w:lineRule="atLeast"/>
        <w:jc w:val="both"/>
        <w:rPr>
          <w:rFonts w:ascii="Book Antiqua" w:hAnsi="Book Antiqua"/>
          <w:b w:val="0"/>
          <w:color w:val="000000"/>
          <w:sz w:val="22"/>
          <w:szCs w:val="22"/>
          <w:lang w:eastAsia="ko-KR" w:bidi="th-TH"/>
        </w:rPr>
      </w:pPr>
      <w:r>
        <w:rPr>
          <w:rFonts w:ascii="Book Antiqua" w:hAnsi="Book Antiqua"/>
          <w:b w:val="0"/>
          <w:color w:val="000000"/>
          <w:sz w:val="22"/>
          <w:szCs w:val="22"/>
          <w:lang w:eastAsia="ko-KR" w:bidi="th-TH"/>
        </w:rPr>
        <w:t xml:space="preserve">Annex I. </w:t>
      </w:r>
      <w:r w:rsidR="00AF5AAA" w:rsidRPr="00AF5AAA">
        <w:rPr>
          <w:rFonts w:ascii="Book Antiqua" w:hAnsi="Book Antiqua"/>
          <w:b w:val="0"/>
          <w:color w:val="000000"/>
          <w:sz w:val="22"/>
          <w:szCs w:val="22"/>
          <w:lang w:eastAsia="ko-KR" w:bidi="th-TH"/>
        </w:rPr>
        <w:t>Recommendation of the Second Meeting of the N</w:t>
      </w:r>
      <w:r w:rsidR="00AF5AAA">
        <w:rPr>
          <w:rFonts w:ascii="Book Antiqua" w:hAnsi="Book Antiqua"/>
          <w:b w:val="0"/>
          <w:color w:val="000000"/>
          <w:sz w:val="22"/>
          <w:szCs w:val="22"/>
          <w:lang w:eastAsia="ko-KR" w:bidi="th-TH"/>
        </w:rPr>
        <w:t>EACAP SPC</w:t>
      </w:r>
      <w:r w:rsidR="00AF5AAA" w:rsidRPr="00AF5AAA">
        <w:rPr>
          <w:rFonts w:ascii="Book Antiqua" w:hAnsi="Book Antiqua"/>
          <w:b w:val="0"/>
          <w:color w:val="000000"/>
          <w:sz w:val="22"/>
          <w:szCs w:val="22"/>
          <w:lang w:eastAsia="ko-KR" w:bidi="th-TH"/>
        </w:rPr>
        <w:t xml:space="preserve"> and </w:t>
      </w:r>
      <w:r w:rsidR="00AF5AAA">
        <w:rPr>
          <w:rFonts w:ascii="Book Antiqua" w:hAnsi="Book Antiqua"/>
          <w:b w:val="0"/>
          <w:color w:val="000000"/>
          <w:sz w:val="22"/>
          <w:szCs w:val="22"/>
          <w:lang w:eastAsia="ko-KR" w:bidi="th-TH"/>
        </w:rPr>
        <w:t>TCs and draft Work Plan 2021-2025</w:t>
      </w:r>
    </w:p>
    <w:p w14:paraId="1833F080" w14:textId="55D6C4B5" w:rsidR="00587039" w:rsidRPr="00D141E7" w:rsidRDefault="00AF5AAA" w:rsidP="00D141E7">
      <w:pPr>
        <w:pStyle w:val="BodyText"/>
        <w:tabs>
          <w:tab w:val="left" w:pos="400"/>
          <w:tab w:val="right" w:leader="dot" w:pos="8800"/>
        </w:tabs>
        <w:topLinePunct/>
        <w:snapToGrid w:val="0"/>
        <w:spacing w:before="120" w:line="240" w:lineRule="atLeast"/>
        <w:jc w:val="both"/>
        <w:rPr>
          <w:rFonts w:ascii="Book Antiqua" w:hAnsi="Book Antiqua"/>
          <w:b w:val="0"/>
          <w:color w:val="000000"/>
          <w:sz w:val="22"/>
          <w:szCs w:val="22"/>
          <w:lang w:eastAsia="ko-KR" w:bidi="th-TH"/>
        </w:rPr>
      </w:pPr>
      <w:r>
        <w:rPr>
          <w:rFonts w:ascii="Book Antiqua" w:hAnsi="Book Antiqua"/>
          <w:b w:val="0"/>
          <w:color w:val="000000"/>
          <w:sz w:val="22"/>
          <w:szCs w:val="22"/>
          <w:lang w:eastAsia="ko-KR" w:bidi="th-TH"/>
        </w:rPr>
        <w:t xml:space="preserve">Annex II. </w:t>
      </w:r>
      <w:r w:rsidR="00E33D32">
        <w:rPr>
          <w:rFonts w:ascii="Book Antiqua" w:hAnsi="Book Antiqua"/>
          <w:b w:val="0"/>
          <w:color w:val="000000"/>
          <w:sz w:val="22"/>
          <w:szCs w:val="22"/>
          <w:lang w:eastAsia="ko-KR" w:bidi="th-TH"/>
        </w:rPr>
        <w:t xml:space="preserve">Report of the Second Meeting of the </w:t>
      </w:r>
      <w:r w:rsidRPr="00AF5AAA">
        <w:rPr>
          <w:rFonts w:ascii="Book Antiqua" w:hAnsi="Book Antiqua"/>
          <w:b w:val="0"/>
          <w:color w:val="000000"/>
          <w:sz w:val="22"/>
          <w:szCs w:val="22"/>
          <w:lang w:eastAsia="ko-KR" w:bidi="th-TH"/>
        </w:rPr>
        <w:t>N</w:t>
      </w:r>
      <w:r>
        <w:rPr>
          <w:rFonts w:ascii="Book Antiqua" w:hAnsi="Book Antiqua"/>
          <w:b w:val="0"/>
          <w:color w:val="000000"/>
          <w:sz w:val="22"/>
          <w:szCs w:val="22"/>
          <w:lang w:eastAsia="ko-KR" w:bidi="th-TH"/>
        </w:rPr>
        <w:t>EACAP SPC</w:t>
      </w:r>
      <w:r w:rsidRPr="00AF5AAA">
        <w:rPr>
          <w:rFonts w:ascii="Book Antiqua" w:hAnsi="Book Antiqua"/>
          <w:b w:val="0"/>
          <w:color w:val="000000"/>
          <w:sz w:val="22"/>
          <w:szCs w:val="22"/>
          <w:lang w:eastAsia="ko-KR" w:bidi="th-TH"/>
        </w:rPr>
        <w:t xml:space="preserve"> and </w:t>
      </w:r>
      <w:r>
        <w:rPr>
          <w:rFonts w:ascii="Book Antiqua" w:hAnsi="Book Antiqua"/>
          <w:b w:val="0"/>
          <w:color w:val="000000"/>
          <w:sz w:val="22"/>
          <w:szCs w:val="22"/>
          <w:lang w:eastAsia="ko-KR" w:bidi="th-TH"/>
        </w:rPr>
        <w:t xml:space="preserve">TCs </w:t>
      </w:r>
    </w:p>
    <w:p w14:paraId="43403D41" w14:textId="77777777" w:rsidR="007066E2" w:rsidRPr="007066E2" w:rsidRDefault="00A62A35" w:rsidP="007066E2">
      <w:pPr>
        <w:pStyle w:val="Header"/>
        <w:numPr>
          <w:ilvl w:val="0"/>
          <w:numId w:val="2"/>
        </w:numPr>
        <w:tabs>
          <w:tab w:val="clear" w:pos="4320"/>
          <w:tab w:val="clear" w:pos="8640"/>
        </w:tabs>
        <w:spacing w:after="120" w:line="340" w:lineRule="atLeast"/>
        <w:jc w:val="center"/>
        <w:outlineLvl w:val="0"/>
        <w:rPr>
          <w:rFonts w:eastAsia="SimSun"/>
          <w:b/>
          <w:bCs/>
          <w:iCs/>
          <w:sz w:val="22"/>
          <w:szCs w:val="22"/>
        </w:rPr>
      </w:pPr>
      <w:r w:rsidRPr="00A62A35">
        <w:br w:type="page"/>
      </w:r>
      <w:bookmarkStart w:id="0" w:name="_Toc50628129"/>
      <w:r w:rsidR="004A10BA" w:rsidRPr="00631BB1">
        <w:rPr>
          <w:rFonts w:ascii="Book Antiqua" w:eastAsia="SimSun" w:hAnsi="Book Antiqua" w:cs="Times New Roman"/>
          <w:b/>
          <w:iCs/>
          <w:sz w:val="22"/>
          <w:szCs w:val="22"/>
          <w:lang w:eastAsia="ko-KR"/>
        </w:rPr>
        <w:lastRenderedPageBreak/>
        <w:t>BACKGROUND</w:t>
      </w:r>
      <w:bookmarkEnd w:id="0"/>
    </w:p>
    <w:p w14:paraId="6AE022A4" w14:textId="273BD14F" w:rsidR="007066E2" w:rsidRDefault="00B70F64" w:rsidP="007066E2">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sidRPr="007066E2">
        <w:rPr>
          <w:rFonts w:ascii="Book Antiqua" w:eastAsia="SimSun" w:hAnsi="Book Antiqua"/>
          <w:sz w:val="22"/>
          <w:szCs w:val="22"/>
        </w:rPr>
        <w:t xml:space="preserve">Given the pressing problem of air pollution, its adverse effects on human health and the environment in North-East Asia, countries in the subregion have taken various measures to abate air pollution and achieved substantial progress over the last two decades. </w:t>
      </w:r>
      <w:r w:rsidR="001F5116" w:rsidRPr="007066E2">
        <w:rPr>
          <w:rFonts w:ascii="Book Antiqua" w:eastAsia="SimSun" w:hAnsi="Book Antiqua"/>
          <w:sz w:val="22"/>
          <w:szCs w:val="22"/>
        </w:rPr>
        <w:t>In the recent years, m</w:t>
      </w:r>
      <w:r w:rsidR="004E06C7" w:rsidRPr="007066E2">
        <w:rPr>
          <w:rFonts w:ascii="Book Antiqua" w:eastAsia="SimSun" w:hAnsi="Book Antiqua"/>
          <w:sz w:val="22"/>
          <w:szCs w:val="22"/>
        </w:rPr>
        <w:t>ember countries have</w:t>
      </w:r>
      <w:r w:rsidR="003E26B5" w:rsidRPr="007066E2">
        <w:rPr>
          <w:rFonts w:ascii="Book Antiqua" w:eastAsia="SimSun" w:hAnsi="Book Antiqua"/>
          <w:sz w:val="22"/>
          <w:szCs w:val="22"/>
        </w:rPr>
        <w:t xml:space="preserve"> intensified their national actions</w:t>
      </w:r>
      <w:r w:rsidR="00BE7964" w:rsidRPr="007066E2">
        <w:rPr>
          <w:rFonts w:ascii="Book Antiqua" w:eastAsia="SimSun" w:hAnsi="Book Antiqua"/>
          <w:sz w:val="22"/>
          <w:szCs w:val="22"/>
        </w:rPr>
        <w:t xml:space="preserve"> </w:t>
      </w:r>
      <w:r w:rsidR="00807C19" w:rsidRPr="007066E2">
        <w:rPr>
          <w:rFonts w:ascii="Book Antiqua" w:eastAsia="SimSun" w:hAnsi="Book Antiqua"/>
          <w:sz w:val="22"/>
          <w:szCs w:val="22"/>
        </w:rPr>
        <w:t xml:space="preserve">targeting </w:t>
      </w:r>
      <w:r w:rsidR="00BE7964" w:rsidRPr="007066E2">
        <w:rPr>
          <w:rFonts w:ascii="Book Antiqua" w:eastAsia="SimSun" w:hAnsi="Book Antiqua"/>
          <w:sz w:val="22"/>
          <w:szCs w:val="22"/>
        </w:rPr>
        <w:t>fine particulate matters</w:t>
      </w:r>
      <w:r w:rsidR="00262250" w:rsidRPr="007066E2">
        <w:rPr>
          <w:rFonts w:ascii="Book Antiqua" w:eastAsia="SimSun" w:hAnsi="Book Antiqua"/>
          <w:sz w:val="22"/>
          <w:szCs w:val="22"/>
        </w:rPr>
        <w:t xml:space="preserve"> (PM)</w:t>
      </w:r>
      <w:r w:rsidR="00807C19" w:rsidRPr="007066E2">
        <w:rPr>
          <w:rFonts w:ascii="Book Antiqua" w:eastAsia="SimSun" w:hAnsi="Book Antiqua"/>
          <w:sz w:val="22"/>
          <w:szCs w:val="22"/>
        </w:rPr>
        <w:t xml:space="preserve"> </w:t>
      </w:r>
      <w:r w:rsidR="000F1B15" w:rsidRPr="007066E2">
        <w:rPr>
          <w:rFonts w:ascii="Book Antiqua" w:eastAsia="SimSun" w:hAnsi="Book Antiqua"/>
          <w:sz w:val="22"/>
          <w:szCs w:val="22"/>
        </w:rPr>
        <w:t xml:space="preserve">and formulated comprehensive action plans, such as </w:t>
      </w:r>
      <w:r w:rsidR="00B7119E" w:rsidRPr="007066E2">
        <w:rPr>
          <w:rFonts w:ascii="Book Antiqua" w:eastAsia="SimSun" w:hAnsi="Book Antiqua"/>
          <w:sz w:val="22"/>
          <w:szCs w:val="22"/>
        </w:rPr>
        <w:t>the Air Pollution Prevention and Control Action Plan (2013</w:t>
      </w:r>
      <w:r w:rsidR="000F608A">
        <w:rPr>
          <w:rFonts w:ascii="Book Antiqua" w:eastAsia="SimSun" w:hAnsi="Book Antiqua"/>
          <w:sz w:val="22"/>
          <w:szCs w:val="22"/>
        </w:rPr>
        <w:t>-</w:t>
      </w:r>
      <w:r w:rsidR="00B7119E" w:rsidRPr="007066E2">
        <w:rPr>
          <w:rFonts w:ascii="Book Antiqua" w:eastAsia="SimSun" w:hAnsi="Book Antiqua"/>
          <w:sz w:val="22"/>
          <w:szCs w:val="22"/>
        </w:rPr>
        <w:t>2017) and Three-year Action Plan for Winning the Blue-Sky War (2018-2020)</w:t>
      </w:r>
      <w:r w:rsidR="000F608A" w:rsidRPr="000F608A">
        <w:rPr>
          <w:rFonts w:ascii="Book Antiqua" w:eastAsia="SimSun" w:hAnsi="Book Antiqua"/>
          <w:sz w:val="22"/>
          <w:szCs w:val="22"/>
        </w:rPr>
        <w:t xml:space="preserve"> </w:t>
      </w:r>
      <w:r w:rsidR="00B7119E" w:rsidRPr="007066E2">
        <w:rPr>
          <w:rFonts w:ascii="Book Antiqua" w:eastAsia="SimSun" w:hAnsi="Book Antiqua"/>
          <w:sz w:val="22"/>
          <w:szCs w:val="22"/>
        </w:rPr>
        <w:t xml:space="preserve"> of China</w:t>
      </w:r>
      <w:r w:rsidR="000C2895" w:rsidRPr="007066E2">
        <w:rPr>
          <w:rFonts w:ascii="Book Antiqua" w:eastAsia="SimSun" w:hAnsi="Book Antiqua"/>
          <w:sz w:val="22"/>
          <w:szCs w:val="22"/>
        </w:rPr>
        <w:t>;</w:t>
      </w:r>
      <w:r w:rsidR="00B7119E" w:rsidRPr="007066E2">
        <w:rPr>
          <w:rFonts w:ascii="Book Antiqua" w:eastAsia="SimSun" w:hAnsi="Book Antiqua"/>
          <w:sz w:val="22"/>
          <w:szCs w:val="22"/>
        </w:rPr>
        <w:t xml:space="preserve"> </w:t>
      </w:r>
      <w:r w:rsidR="00024707" w:rsidRPr="00024707">
        <w:rPr>
          <w:rFonts w:ascii="Book Antiqua" w:eastAsia="SimSun" w:hAnsi="Book Antiqua"/>
          <w:sz w:val="22"/>
          <w:szCs w:val="22"/>
        </w:rPr>
        <w:t>Comprehensive Measures on PM</w:t>
      </w:r>
      <w:r w:rsidR="00024707" w:rsidRPr="00231D96">
        <w:rPr>
          <w:rFonts w:ascii="Book Antiqua" w:eastAsia="SimSun" w:hAnsi="Book Antiqua"/>
          <w:sz w:val="22"/>
          <w:szCs w:val="22"/>
          <w:vertAlign w:val="subscript"/>
        </w:rPr>
        <w:t xml:space="preserve">2.5 </w:t>
      </w:r>
      <w:r w:rsidR="00024707">
        <w:rPr>
          <w:rFonts w:ascii="Book Antiqua" w:eastAsia="SimSun" w:hAnsi="Book Antiqua"/>
          <w:sz w:val="22"/>
          <w:szCs w:val="22"/>
        </w:rPr>
        <w:t xml:space="preserve">(2013) of Japan; </w:t>
      </w:r>
      <w:r w:rsidR="00B7119E" w:rsidRPr="007066E2">
        <w:rPr>
          <w:rFonts w:ascii="Book Antiqua" w:eastAsia="SimSun" w:hAnsi="Book Antiqua"/>
          <w:sz w:val="22"/>
          <w:szCs w:val="22"/>
        </w:rPr>
        <w:t>National Programme for Reducing Air and Environmental Pollution (2017-2025) of Mongolia</w:t>
      </w:r>
      <w:r w:rsidR="000C2895" w:rsidRPr="007066E2">
        <w:rPr>
          <w:rFonts w:ascii="Book Antiqua" w:eastAsia="SimSun" w:hAnsi="Book Antiqua"/>
          <w:sz w:val="22"/>
          <w:szCs w:val="22"/>
        </w:rPr>
        <w:t xml:space="preserve">; </w:t>
      </w:r>
      <w:r w:rsidR="00B7119E" w:rsidRPr="007066E2">
        <w:rPr>
          <w:rFonts w:ascii="Book Antiqua" w:eastAsia="SimSun" w:hAnsi="Book Antiqua"/>
          <w:sz w:val="22"/>
          <w:szCs w:val="22"/>
        </w:rPr>
        <w:t>the Comprehensive Plan for the Management of the Particulate Matter (2020-2024) of the Republic of Korea</w:t>
      </w:r>
      <w:r w:rsidR="00AE1D83" w:rsidRPr="007066E2">
        <w:rPr>
          <w:rFonts w:ascii="Book Antiqua" w:eastAsia="SimSun" w:hAnsi="Book Antiqua"/>
          <w:sz w:val="22"/>
          <w:szCs w:val="22"/>
        </w:rPr>
        <w:t xml:space="preserve"> (ROK)</w:t>
      </w:r>
      <w:r w:rsidR="00344A26">
        <w:rPr>
          <w:rFonts w:ascii="Book Antiqua" w:eastAsia="SimSun" w:hAnsi="Book Antiqua"/>
          <w:sz w:val="22"/>
          <w:szCs w:val="22"/>
        </w:rPr>
        <w:t xml:space="preserve">, and the Clean Air Initiative as part of </w:t>
      </w:r>
      <w:r w:rsidR="000F608A">
        <w:rPr>
          <w:rFonts w:ascii="Book Antiqua" w:eastAsia="SimSun" w:hAnsi="Book Antiqua"/>
          <w:sz w:val="22"/>
          <w:szCs w:val="22"/>
        </w:rPr>
        <w:t xml:space="preserve">the </w:t>
      </w:r>
      <w:r w:rsidR="00344A26">
        <w:rPr>
          <w:rFonts w:ascii="Book Antiqua" w:eastAsia="SimSun" w:hAnsi="Book Antiqua"/>
          <w:sz w:val="22"/>
          <w:szCs w:val="22"/>
        </w:rPr>
        <w:t>national project “Ecology” of the Russian Federation</w:t>
      </w:r>
      <w:r w:rsidR="00B7119E" w:rsidRPr="007066E2">
        <w:rPr>
          <w:rFonts w:ascii="Book Antiqua" w:eastAsia="SimSun" w:hAnsi="Book Antiqua"/>
          <w:sz w:val="22"/>
          <w:szCs w:val="22"/>
        </w:rPr>
        <w:t>.</w:t>
      </w:r>
    </w:p>
    <w:p w14:paraId="6DFC9A5B" w14:textId="14B381F5" w:rsidR="007066E2" w:rsidRDefault="003429CA" w:rsidP="007066E2">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sidRPr="007066E2">
        <w:rPr>
          <w:rFonts w:ascii="Book Antiqua" w:eastAsia="SimSun" w:hAnsi="Book Antiqua"/>
          <w:sz w:val="22"/>
          <w:szCs w:val="22"/>
        </w:rPr>
        <w:t xml:space="preserve">Such policy measures have led to </w:t>
      </w:r>
      <w:r w:rsidR="007743AB" w:rsidRPr="007066E2">
        <w:rPr>
          <w:rFonts w:ascii="Book Antiqua" w:eastAsia="SimSun" w:hAnsi="Book Antiqua"/>
          <w:sz w:val="22"/>
          <w:szCs w:val="22"/>
        </w:rPr>
        <w:t xml:space="preserve">visible improvements of air quality </w:t>
      </w:r>
      <w:r w:rsidR="00E721ED" w:rsidRPr="007066E2">
        <w:rPr>
          <w:rFonts w:ascii="Book Antiqua" w:eastAsia="SimSun" w:hAnsi="Book Antiqua"/>
          <w:sz w:val="22"/>
          <w:szCs w:val="22"/>
        </w:rPr>
        <w:t xml:space="preserve">in </w:t>
      </w:r>
      <w:r w:rsidR="007743AB" w:rsidRPr="007066E2">
        <w:rPr>
          <w:rFonts w:ascii="Book Antiqua" w:eastAsia="SimSun" w:hAnsi="Book Antiqua"/>
          <w:sz w:val="22"/>
          <w:szCs w:val="22"/>
        </w:rPr>
        <w:t xml:space="preserve">major </w:t>
      </w:r>
      <w:r w:rsidR="00E721ED" w:rsidRPr="007066E2">
        <w:rPr>
          <w:rFonts w:ascii="Book Antiqua" w:eastAsia="SimSun" w:hAnsi="Book Antiqua"/>
          <w:sz w:val="22"/>
          <w:szCs w:val="22"/>
        </w:rPr>
        <w:t>cities</w:t>
      </w:r>
      <w:r w:rsidR="0052193F" w:rsidRPr="007066E2">
        <w:rPr>
          <w:rFonts w:ascii="Book Antiqua" w:eastAsia="SimSun" w:hAnsi="Book Antiqua"/>
          <w:sz w:val="22"/>
          <w:szCs w:val="22"/>
        </w:rPr>
        <w:t xml:space="preserve"> and city clusters</w:t>
      </w:r>
      <w:r w:rsidR="007743AB" w:rsidRPr="007066E2">
        <w:rPr>
          <w:rFonts w:ascii="Book Antiqua" w:eastAsia="SimSun" w:hAnsi="Book Antiqua"/>
          <w:sz w:val="22"/>
          <w:szCs w:val="22"/>
        </w:rPr>
        <w:t xml:space="preserve">. </w:t>
      </w:r>
      <w:r w:rsidR="00067F2A" w:rsidRPr="007066E2">
        <w:rPr>
          <w:rFonts w:ascii="Book Antiqua" w:eastAsia="SimSun" w:hAnsi="Book Antiqua"/>
          <w:sz w:val="22"/>
          <w:szCs w:val="22"/>
        </w:rPr>
        <w:t>China with the first Action Plan brought down the annual average of PM</w:t>
      </w:r>
      <w:r w:rsidR="00067F2A" w:rsidRPr="007066E2">
        <w:rPr>
          <w:rFonts w:ascii="Book Antiqua" w:eastAsia="SimSun" w:hAnsi="Book Antiqua"/>
          <w:sz w:val="22"/>
          <w:szCs w:val="22"/>
          <w:vertAlign w:val="subscript"/>
        </w:rPr>
        <w:t xml:space="preserve">2.5 </w:t>
      </w:r>
      <w:r w:rsidR="00067F2A" w:rsidRPr="007066E2">
        <w:rPr>
          <w:rFonts w:ascii="Book Antiqua" w:eastAsia="SimSun" w:hAnsi="Book Antiqua"/>
          <w:sz w:val="22"/>
          <w:szCs w:val="22"/>
        </w:rPr>
        <w:t>concentration by 42 percent</w:t>
      </w:r>
      <w:r w:rsidR="00563AB3" w:rsidRPr="007066E2">
        <w:rPr>
          <w:rFonts w:ascii="Book Antiqua" w:eastAsia="SimSun" w:hAnsi="Book Antiqua"/>
          <w:sz w:val="22"/>
          <w:szCs w:val="22"/>
        </w:rPr>
        <w:t xml:space="preserve"> in 74 pilot cities</w:t>
      </w:r>
      <w:r w:rsidR="002C6965" w:rsidRPr="007066E2">
        <w:rPr>
          <w:rFonts w:ascii="Book Antiqua" w:eastAsia="SimSun" w:hAnsi="Book Antiqua"/>
          <w:sz w:val="22"/>
          <w:szCs w:val="22"/>
        </w:rPr>
        <w:t xml:space="preserve">, </w:t>
      </w:r>
      <w:r w:rsidR="00067F2A" w:rsidRPr="007066E2">
        <w:rPr>
          <w:rFonts w:ascii="Book Antiqua" w:eastAsia="SimSun" w:hAnsi="Book Antiqua"/>
          <w:sz w:val="22"/>
          <w:szCs w:val="22"/>
        </w:rPr>
        <w:t xml:space="preserve">43 percent </w:t>
      </w:r>
      <w:r w:rsidR="00563AB3" w:rsidRPr="007066E2">
        <w:rPr>
          <w:rFonts w:ascii="Book Antiqua" w:eastAsia="SimSun" w:hAnsi="Book Antiqua"/>
          <w:sz w:val="22"/>
          <w:szCs w:val="22"/>
        </w:rPr>
        <w:t>in Beijing</w:t>
      </w:r>
      <w:r w:rsidR="003153E7">
        <w:rPr>
          <w:rStyle w:val="FootnoteReference"/>
          <w:rFonts w:ascii="Book Antiqua" w:eastAsia="SimSun" w:hAnsi="Book Antiqua"/>
          <w:sz w:val="22"/>
          <w:szCs w:val="22"/>
        </w:rPr>
        <w:footnoteReference w:id="1"/>
      </w:r>
      <w:r w:rsidR="00563AB3" w:rsidRPr="007066E2">
        <w:rPr>
          <w:rFonts w:ascii="Book Antiqua" w:eastAsia="SimSun" w:hAnsi="Book Antiqua"/>
          <w:sz w:val="22"/>
          <w:szCs w:val="22"/>
        </w:rPr>
        <w:t xml:space="preserve">, and </w:t>
      </w:r>
      <w:r w:rsidR="005267EA" w:rsidRPr="007066E2">
        <w:rPr>
          <w:rFonts w:ascii="Book Antiqua" w:eastAsia="SimSun" w:hAnsi="Book Antiqua"/>
          <w:sz w:val="22"/>
          <w:szCs w:val="22"/>
        </w:rPr>
        <w:t>25 percent in 28 cities in the Beijing-Tianjin-Hebei and surrounding</w:t>
      </w:r>
      <w:r w:rsidR="00170B1D">
        <w:rPr>
          <w:rFonts w:ascii="Book Antiqua" w:eastAsia="SimSun" w:hAnsi="Book Antiqua"/>
          <w:sz w:val="22"/>
          <w:szCs w:val="22"/>
        </w:rPr>
        <w:t xml:space="preserve"> areas</w:t>
      </w:r>
      <w:r w:rsidR="00562A43" w:rsidRPr="007066E2">
        <w:rPr>
          <w:rFonts w:ascii="Book Antiqua" w:eastAsia="SimSun" w:hAnsi="Book Antiqua"/>
          <w:sz w:val="22"/>
          <w:szCs w:val="22"/>
        </w:rPr>
        <w:t xml:space="preserve">, which was identified </w:t>
      </w:r>
      <w:r w:rsidR="005267EA" w:rsidRPr="007066E2">
        <w:rPr>
          <w:rFonts w:ascii="Book Antiqua" w:eastAsia="SimSun" w:hAnsi="Book Antiqua"/>
          <w:sz w:val="22"/>
          <w:szCs w:val="22"/>
        </w:rPr>
        <w:t>as</w:t>
      </w:r>
      <w:r w:rsidR="00562A43" w:rsidRPr="007066E2">
        <w:rPr>
          <w:rFonts w:ascii="Book Antiqua" w:eastAsia="SimSun" w:hAnsi="Book Antiqua"/>
          <w:sz w:val="22"/>
          <w:szCs w:val="22"/>
        </w:rPr>
        <w:t xml:space="preserve"> one of the </w:t>
      </w:r>
      <w:r w:rsidR="0010317D" w:rsidRPr="007066E2">
        <w:rPr>
          <w:rFonts w:ascii="Book Antiqua" w:eastAsia="SimSun" w:hAnsi="Book Antiqua"/>
          <w:sz w:val="22"/>
          <w:szCs w:val="22"/>
        </w:rPr>
        <w:t>major</w:t>
      </w:r>
      <w:r w:rsidR="005267EA" w:rsidRPr="007066E2">
        <w:rPr>
          <w:rFonts w:ascii="Book Antiqua" w:eastAsia="SimSun" w:hAnsi="Book Antiqua"/>
          <w:sz w:val="22"/>
          <w:szCs w:val="22"/>
        </w:rPr>
        <w:t xml:space="preserve"> air pollution transportation channel</w:t>
      </w:r>
      <w:r w:rsidR="00562A43" w:rsidRPr="007066E2">
        <w:rPr>
          <w:rFonts w:ascii="Book Antiqua" w:eastAsia="SimSun" w:hAnsi="Book Antiqua"/>
          <w:sz w:val="22"/>
          <w:szCs w:val="22"/>
        </w:rPr>
        <w:t>s</w:t>
      </w:r>
      <w:r w:rsidR="005267EA" w:rsidRPr="007066E2">
        <w:rPr>
          <w:rFonts w:ascii="Book Antiqua" w:eastAsia="SimSun" w:hAnsi="Book Antiqua"/>
          <w:sz w:val="22"/>
          <w:szCs w:val="22"/>
        </w:rPr>
        <w:t xml:space="preserve"> to curb </w:t>
      </w:r>
      <w:r w:rsidR="003153E7" w:rsidRPr="007066E2">
        <w:rPr>
          <w:rFonts w:ascii="Book Antiqua" w:eastAsia="SimSun" w:hAnsi="Book Antiqua"/>
          <w:sz w:val="22"/>
          <w:szCs w:val="22"/>
        </w:rPr>
        <w:t>domestic air pollutions</w:t>
      </w:r>
      <w:r w:rsidR="004B0AC0">
        <w:rPr>
          <w:rStyle w:val="FootnoteReference"/>
          <w:rFonts w:ascii="Book Antiqua" w:eastAsia="SimSun" w:hAnsi="Book Antiqua"/>
          <w:sz w:val="22"/>
          <w:szCs w:val="22"/>
        </w:rPr>
        <w:footnoteReference w:id="2"/>
      </w:r>
      <w:r w:rsidR="00067F2A" w:rsidRPr="007066E2">
        <w:rPr>
          <w:rFonts w:ascii="Book Antiqua" w:eastAsia="SimSun" w:hAnsi="Book Antiqua"/>
          <w:sz w:val="22"/>
          <w:szCs w:val="22"/>
        </w:rPr>
        <w:t>. Mongolia decreased the level of PM</w:t>
      </w:r>
      <w:r w:rsidR="00067F2A" w:rsidRPr="007066E2">
        <w:rPr>
          <w:rFonts w:ascii="Book Antiqua" w:eastAsia="SimSun" w:hAnsi="Book Antiqua"/>
          <w:sz w:val="22"/>
          <w:szCs w:val="22"/>
          <w:vertAlign w:val="subscript"/>
        </w:rPr>
        <w:t>2.5</w:t>
      </w:r>
      <w:r w:rsidR="00067F2A" w:rsidRPr="007066E2">
        <w:rPr>
          <w:rFonts w:ascii="Book Antiqua" w:eastAsia="SimSun" w:hAnsi="Book Antiqua"/>
          <w:sz w:val="22"/>
          <w:szCs w:val="22"/>
        </w:rPr>
        <w:t xml:space="preserve"> in Ulaanbaatar by 56</w:t>
      </w:r>
      <w:r w:rsidR="00170B1D">
        <w:rPr>
          <w:rFonts w:ascii="Book Antiqua" w:eastAsia="SimSun" w:hAnsi="Book Antiqua"/>
          <w:sz w:val="22"/>
          <w:szCs w:val="22"/>
        </w:rPr>
        <w:t xml:space="preserve"> percent</w:t>
      </w:r>
      <w:r w:rsidR="00067F2A" w:rsidRPr="007066E2">
        <w:rPr>
          <w:rFonts w:ascii="Book Antiqua" w:eastAsia="SimSun" w:hAnsi="Book Antiqua"/>
          <w:sz w:val="22"/>
          <w:szCs w:val="22"/>
        </w:rPr>
        <w:t xml:space="preserve"> during 2016-2019</w:t>
      </w:r>
      <w:r w:rsidR="00024707">
        <w:rPr>
          <w:rFonts w:ascii="Book Antiqua" w:eastAsia="SimSun" w:hAnsi="Book Antiqua"/>
          <w:sz w:val="22"/>
          <w:szCs w:val="22"/>
        </w:rPr>
        <w:t>,</w:t>
      </w:r>
      <w:r w:rsidR="00067F2A" w:rsidRPr="007066E2">
        <w:rPr>
          <w:rFonts w:ascii="Book Antiqua" w:eastAsia="SimSun" w:hAnsi="Book Antiqua"/>
          <w:sz w:val="22"/>
          <w:szCs w:val="22"/>
        </w:rPr>
        <w:t xml:space="preserve"> particularly</w:t>
      </w:r>
      <w:r w:rsidR="00024707">
        <w:rPr>
          <w:rFonts w:ascii="Book Antiqua" w:eastAsia="SimSun" w:hAnsi="Book Antiqua"/>
          <w:sz w:val="22"/>
          <w:szCs w:val="22"/>
        </w:rPr>
        <w:t>,</w:t>
      </w:r>
      <w:r w:rsidR="00067F2A" w:rsidRPr="007066E2">
        <w:rPr>
          <w:rFonts w:ascii="Book Antiqua" w:eastAsia="SimSun" w:hAnsi="Book Antiqua"/>
          <w:sz w:val="22"/>
          <w:szCs w:val="22"/>
        </w:rPr>
        <w:t xml:space="preserve"> by cleaner fuel</w:t>
      </w:r>
      <w:r w:rsidR="00106A7E" w:rsidRPr="007066E2">
        <w:rPr>
          <w:rFonts w:ascii="Book Antiqua" w:eastAsia="SimSun" w:hAnsi="Book Antiqua"/>
          <w:sz w:val="22"/>
          <w:szCs w:val="22"/>
        </w:rPr>
        <w:t xml:space="preserve"> substit</w:t>
      </w:r>
      <w:r w:rsidR="000B0F24" w:rsidRPr="007066E2">
        <w:rPr>
          <w:rFonts w:ascii="Book Antiqua" w:eastAsia="SimSun" w:hAnsi="Book Antiqua"/>
          <w:sz w:val="22"/>
          <w:szCs w:val="22"/>
        </w:rPr>
        <w:t>ut</w:t>
      </w:r>
      <w:r w:rsidR="00106A7E" w:rsidRPr="007066E2">
        <w:rPr>
          <w:rFonts w:ascii="Book Antiqua" w:eastAsia="SimSun" w:hAnsi="Book Antiqua"/>
          <w:sz w:val="22"/>
          <w:szCs w:val="22"/>
        </w:rPr>
        <w:t>ions</w:t>
      </w:r>
      <w:r w:rsidR="00067F2A" w:rsidRPr="007066E2">
        <w:rPr>
          <w:rFonts w:ascii="Book Antiqua" w:eastAsia="SimSun" w:hAnsi="Book Antiqua"/>
          <w:sz w:val="22"/>
          <w:szCs w:val="22"/>
        </w:rPr>
        <w:t>.</w:t>
      </w:r>
      <w:r w:rsidR="005269BB">
        <w:rPr>
          <w:rStyle w:val="FootnoteReference"/>
          <w:rFonts w:ascii="Book Antiqua" w:eastAsia="SimSun" w:hAnsi="Book Antiqua"/>
          <w:sz w:val="22"/>
          <w:szCs w:val="22"/>
        </w:rPr>
        <w:footnoteReference w:id="3"/>
      </w:r>
      <w:r w:rsidR="00067F2A" w:rsidRPr="007066E2">
        <w:rPr>
          <w:rFonts w:ascii="Book Antiqua" w:eastAsia="SimSun" w:hAnsi="Book Antiqua"/>
          <w:sz w:val="22"/>
          <w:szCs w:val="22"/>
        </w:rPr>
        <w:t xml:space="preserve"> </w:t>
      </w:r>
      <w:r w:rsidR="00C53940">
        <w:rPr>
          <w:rFonts w:ascii="Book Antiqua" w:eastAsia="SimSun" w:hAnsi="Book Antiqua"/>
          <w:sz w:val="22"/>
          <w:szCs w:val="22"/>
        </w:rPr>
        <w:t>While the level of PM</w:t>
      </w:r>
      <w:r w:rsidR="00C53940" w:rsidRPr="00C53940">
        <w:rPr>
          <w:rFonts w:ascii="Book Antiqua" w:eastAsia="SimSun" w:hAnsi="Book Antiqua"/>
          <w:sz w:val="22"/>
          <w:szCs w:val="22"/>
          <w:vertAlign w:val="subscript"/>
        </w:rPr>
        <w:t>2.5</w:t>
      </w:r>
      <w:r w:rsidR="00C53940">
        <w:rPr>
          <w:rFonts w:ascii="Book Antiqua" w:eastAsia="SimSun" w:hAnsi="Book Antiqua"/>
          <w:sz w:val="22"/>
          <w:szCs w:val="22"/>
        </w:rPr>
        <w:t xml:space="preserve"> was relatively low compared with the two countries, Japan and the ROK have also made significant progress. In Japan</w:t>
      </w:r>
      <w:r w:rsidR="00231D96">
        <w:rPr>
          <w:rFonts w:ascii="Book Antiqua" w:eastAsia="SimSun" w:hAnsi="Book Antiqua"/>
          <w:sz w:val="22"/>
          <w:szCs w:val="22"/>
        </w:rPr>
        <w:t>,</w:t>
      </w:r>
      <w:r w:rsidR="00C53940">
        <w:rPr>
          <w:rFonts w:ascii="Book Antiqua" w:eastAsia="SimSun" w:hAnsi="Book Antiqua"/>
          <w:sz w:val="22"/>
          <w:szCs w:val="22"/>
        </w:rPr>
        <w:t xml:space="preserve"> the rate of achieving the annual PM</w:t>
      </w:r>
      <w:r w:rsidR="00C53940" w:rsidRPr="00C53940">
        <w:rPr>
          <w:rFonts w:ascii="Book Antiqua" w:eastAsia="SimSun" w:hAnsi="Book Antiqua"/>
          <w:sz w:val="22"/>
          <w:szCs w:val="22"/>
          <w:vertAlign w:val="subscript"/>
        </w:rPr>
        <w:t>2.5</w:t>
      </w:r>
      <w:r w:rsidR="00C53940">
        <w:rPr>
          <w:rFonts w:ascii="Book Antiqua" w:eastAsia="SimSun" w:hAnsi="Book Antiqua"/>
          <w:sz w:val="22"/>
          <w:szCs w:val="22"/>
        </w:rPr>
        <w:t xml:space="preserve"> </w:t>
      </w:r>
      <w:r w:rsidR="00231D96">
        <w:rPr>
          <w:rFonts w:ascii="Book Antiqua" w:eastAsia="SimSun" w:hAnsi="Book Antiqua"/>
          <w:sz w:val="22"/>
          <w:szCs w:val="22"/>
        </w:rPr>
        <w:t>standard (15</w:t>
      </w:r>
      <w:r w:rsidR="00231D96" w:rsidRPr="007066E2">
        <w:rPr>
          <w:rFonts w:ascii="Book Antiqua" w:eastAsia="SimSun" w:hAnsi="Book Antiqua"/>
          <w:sz w:val="22"/>
          <w:szCs w:val="22"/>
        </w:rPr>
        <w:t>μg/m</w:t>
      </w:r>
      <w:r w:rsidR="00231D96" w:rsidRPr="007066E2">
        <w:rPr>
          <w:rFonts w:ascii="Book Antiqua" w:eastAsia="SimSun" w:hAnsi="Book Antiqua"/>
          <w:sz w:val="22"/>
          <w:szCs w:val="22"/>
          <w:vertAlign w:val="superscript"/>
        </w:rPr>
        <w:t>3</w:t>
      </w:r>
      <w:r w:rsidR="00231D96">
        <w:rPr>
          <w:rFonts w:ascii="Book Antiqua" w:eastAsia="SimSun" w:hAnsi="Book Antiqua"/>
          <w:sz w:val="22"/>
          <w:szCs w:val="22"/>
        </w:rPr>
        <w:t xml:space="preserve">) </w:t>
      </w:r>
      <w:r w:rsidR="00C53940">
        <w:rPr>
          <w:rFonts w:ascii="Book Antiqua" w:eastAsia="SimSun" w:hAnsi="Book Antiqua"/>
          <w:sz w:val="22"/>
          <w:szCs w:val="22"/>
        </w:rPr>
        <w:t>increased from 37.8</w:t>
      </w:r>
      <w:r w:rsidR="00170B1D">
        <w:rPr>
          <w:rFonts w:ascii="Book Antiqua" w:eastAsia="SimSun" w:hAnsi="Book Antiqua"/>
          <w:sz w:val="22"/>
          <w:szCs w:val="22"/>
        </w:rPr>
        <w:t xml:space="preserve"> percent</w:t>
      </w:r>
      <w:r w:rsidR="00C53940">
        <w:rPr>
          <w:rFonts w:ascii="Book Antiqua" w:eastAsia="SimSun" w:hAnsi="Book Antiqua"/>
          <w:sz w:val="22"/>
          <w:szCs w:val="22"/>
        </w:rPr>
        <w:t xml:space="preserve"> in 2014 to 93.5</w:t>
      </w:r>
      <w:r w:rsidR="00170B1D">
        <w:rPr>
          <w:rFonts w:ascii="Book Antiqua" w:eastAsia="SimSun" w:hAnsi="Book Antiqua"/>
          <w:sz w:val="22"/>
          <w:szCs w:val="22"/>
        </w:rPr>
        <w:t xml:space="preserve"> percent</w:t>
      </w:r>
      <w:r w:rsidR="00C53940">
        <w:rPr>
          <w:rFonts w:ascii="Book Antiqua" w:eastAsia="SimSun" w:hAnsi="Book Antiqua"/>
          <w:sz w:val="22"/>
          <w:szCs w:val="22"/>
        </w:rPr>
        <w:t xml:space="preserve"> in 2018</w:t>
      </w:r>
      <w:r w:rsidR="00231D96">
        <w:rPr>
          <w:rFonts w:ascii="Book Antiqua" w:eastAsia="SimSun" w:hAnsi="Book Antiqua"/>
          <w:sz w:val="22"/>
          <w:szCs w:val="22"/>
        </w:rPr>
        <w:t>.</w:t>
      </w:r>
      <w:r w:rsidR="00231D96">
        <w:rPr>
          <w:rStyle w:val="FootnoteReference"/>
          <w:rFonts w:ascii="Book Antiqua" w:eastAsia="SimSun" w:hAnsi="Book Antiqua"/>
          <w:sz w:val="22"/>
          <w:szCs w:val="22"/>
        </w:rPr>
        <w:footnoteReference w:id="4"/>
      </w:r>
      <w:r w:rsidR="00C53940">
        <w:rPr>
          <w:rFonts w:ascii="Book Antiqua" w:eastAsia="SimSun" w:hAnsi="Book Antiqua"/>
          <w:sz w:val="22"/>
          <w:szCs w:val="22"/>
        </w:rPr>
        <w:t xml:space="preserve"> </w:t>
      </w:r>
      <w:r w:rsidR="00067F2A" w:rsidRPr="007066E2">
        <w:rPr>
          <w:rFonts w:ascii="Book Antiqua" w:eastAsia="SimSun" w:hAnsi="Book Antiqua"/>
          <w:sz w:val="22"/>
          <w:szCs w:val="22"/>
        </w:rPr>
        <w:t>The ROK</w:t>
      </w:r>
      <w:r w:rsidR="00231D96">
        <w:rPr>
          <w:rFonts w:ascii="Book Antiqua" w:eastAsia="SimSun" w:hAnsi="Book Antiqua"/>
          <w:sz w:val="22"/>
          <w:szCs w:val="22"/>
        </w:rPr>
        <w:t xml:space="preserve"> </w:t>
      </w:r>
      <w:r w:rsidR="00067F2A" w:rsidRPr="007066E2">
        <w:rPr>
          <w:rFonts w:ascii="Book Antiqua" w:eastAsia="SimSun" w:hAnsi="Book Antiqua"/>
          <w:sz w:val="22"/>
          <w:szCs w:val="22"/>
        </w:rPr>
        <w:t>during 2015-2018 also reduced the level of PM</w:t>
      </w:r>
      <w:r w:rsidR="00067F2A" w:rsidRPr="007066E2">
        <w:rPr>
          <w:rFonts w:ascii="Book Antiqua" w:eastAsia="SimSun" w:hAnsi="Book Antiqua"/>
          <w:sz w:val="22"/>
          <w:szCs w:val="22"/>
          <w:vertAlign w:val="subscript"/>
        </w:rPr>
        <w:t>2.5</w:t>
      </w:r>
      <w:r w:rsidR="00067F2A" w:rsidRPr="007066E2">
        <w:rPr>
          <w:rFonts w:ascii="Book Antiqua" w:eastAsia="SimSun" w:hAnsi="Book Antiqua"/>
          <w:sz w:val="22"/>
          <w:szCs w:val="22"/>
        </w:rPr>
        <w:t xml:space="preserve"> by 11</w:t>
      </w:r>
      <w:r w:rsidR="00170B1D">
        <w:rPr>
          <w:rFonts w:ascii="Book Antiqua" w:eastAsia="SimSun" w:hAnsi="Book Antiqua"/>
          <w:sz w:val="22"/>
          <w:szCs w:val="22"/>
        </w:rPr>
        <w:t xml:space="preserve"> percent </w:t>
      </w:r>
      <w:r w:rsidR="00231D96">
        <w:rPr>
          <w:rFonts w:ascii="Book Antiqua" w:eastAsia="SimSun" w:hAnsi="Book Antiqua"/>
          <w:sz w:val="22"/>
          <w:szCs w:val="22"/>
        </w:rPr>
        <w:t>.</w:t>
      </w:r>
      <w:r w:rsidR="00231D96">
        <w:rPr>
          <w:rStyle w:val="FootnoteReference"/>
          <w:rFonts w:ascii="Book Antiqua" w:eastAsia="SimSun" w:hAnsi="Book Antiqua"/>
          <w:sz w:val="22"/>
          <w:szCs w:val="22"/>
        </w:rPr>
        <w:footnoteReference w:id="5"/>
      </w:r>
      <w:r w:rsidR="00344A26">
        <w:rPr>
          <w:rFonts w:ascii="Book Antiqua" w:eastAsia="SimSun" w:hAnsi="Book Antiqua"/>
          <w:sz w:val="22"/>
          <w:szCs w:val="22"/>
        </w:rPr>
        <w:t xml:space="preserve"> The Russian Federation aims to achieve the </w:t>
      </w:r>
      <w:r w:rsidR="00344A26" w:rsidRPr="00344A26">
        <w:rPr>
          <w:rFonts w:ascii="Book Antiqua" w:eastAsia="SimSun" w:hAnsi="Book Antiqua"/>
          <w:sz w:val="22"/>
          <w:szCs w:val="22"/>
        </w:rPr>
        <w:t xml:space="preserve">overall reduction of emissions from transport, heat and power generation plants and industrial enterprises by 20 percent </w:t>
      </w:r>
      <w:r w:rsidR="00344A26">
        <w:rPr>
          <w:rFonts w:ascii="Book Antiqua" w:eastAsia="SimSun" w:hAnsi="Book Antiqua"/>
          <w:sz w:val="22"/>
          <w:szCs w:val="22"/>
        </w:rPr>
        <w:t>during 2018-</w:t>
      </w:r>
      <w:r w:rsidR="00344A26" w:rsidRPr="00344A26">
        <w:rPr>
          <w:rFonts w:ascii="Book Antiqua" w:eastAsia="SimSun" w:hAnsi="Book Antiqua"/>
          <w:sz w:val="22"/>
          <w:szCs w:val="22"/>
        </w:rPr>
        <w:t>2024.</w:t>
      </w:r>
      <w:r w:rsidR="00231D96">
        <w:rPr>
          <w:rFonts w:ascii="Book Antiqua" w:eastAsia="SimSun" w:hAnsi="Book Antiqua"/>
          <w:sz w:val="22"/>
          <w:szCs w:val="22"/>
        </w:rPr>
        <w:t xml:space="preserve">  </w:t>
      </w:r>
    </w:p>
    <w:p w14:paraId="57628DA0" w14:textId="458D5DA9" w:rsidR="00905B27" w:rsidRPr="00C330C2" w:rsidRDefault="00D17595" w:rsidP="00A42796">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sidRPr="007066E2">
        <w:rPr>
          <w:rFonts w:ascii="Book Antiqua" w:eastAsia="SimSun" w:hAnsi="Book Antiqua"/>
          <w:sz w:val="22"/>
          <w:szCs w:val="22"/>
        </w:rPr>
        <w:t xml:space="preserve">With the </w:t>
      </w:r>
      <w:r w:rsidR="002A3446" w:rsidRPr="007066E2">
        <w:rPr>
          <w:rFonts w:ascii="Book Antiqua" w:eastAsia="SimSun" w:hAnsi="Book Antiqua"/>
          <w:sz w:val="22"/>
          <w:szCs w:val="22"/>
        </w:rPr>
        <w:t xml:space="preserve">increasing domestic actions and interests in international cooperation, NEASPEC member States launched the North-East Asia Clean Air Partnership (NEACAP) </w:t>
      </w:r>
      <w:r w:rsidR="00F21385" w:rsidRPr="007066E2">
        <w:rPr>
          <w:rFonts w:ascii="Book Antiqua" w:eastAsia="SimSun" w:hAnsi="Book Antiqua"/>
          <w:sz w:val="22"/>
          <w:szCs w:val="22"/>
        </w:rPr>
        <w:t xml:space="preserve">at </w:t>
      </w:r>
      <w:r w:rsidR="00317682" w:rsidRPr="007066E2">
        <w:rPr>
          <w:rFonts w:ascii="Book Antiqua" w:eastAsia="SimSun" w:hAnsi="Book Antiqua"/>
          <w:sz w:val="22"/>
          <w:szCs w:val="22"/>
        </w:rPr>
        <w:t>the 22</w:t>
      </w:r>
      <w:r w:rsidR="0089436E" w:rsidRPr="0089436E">
        <w:rPr>
          <w:rFonts w:ascii="Book Antiqua" w:eastAsia="SimSun" w:hAnsi="Book Antiqua"/>
          <w:sz w:val="22"/>
          <w:szCs w:val="22"/>
          <w:vertAlign w:val="superscript"/>
        </w:rPr>
        <w:t>nd</w:t>
      </w:r>
      <w:r w:rsidR="0089436E">
        <w:rPr>
          <w:rFonts w:ascii="Book Antiqua" w:eastAsia="SimSun" w:hAnsi="Book Antiqua"/>
          <w:sz w:val="22"/>
          <w:szCs w:val="22"/>
        </w:rPr>
        <w:t xml:space="preserve"> </w:t>
      </w:r>
      <w:r w:rsidR="00317682" w:rsidRPr="007066E2">
        <w:rPr>
          <w:rFonts w:ascii="Book Antiqua" w:eastAsia="SimSun" w:hAnsi="Book Antiqua"/>
          <w:sz w:val="22"/>
          <w:szCs w:val="22"/>
        </w:rPr>
        <w:t xml:space="preserve">Senior Officials Meeting (SOM-22) </w:t>
      </w:r>
      <w:r w:rsidR="002A3446" w:rsidRPr="007066E2">
        <w:rPr>
          <w:rFonts w:ascii="Book Antiqua" w:eastAsia="SimSun" w:hAnsi="Book Antiqua"/>
          <w:sz w:val="22"/>
          <w:szCs w:val="22"/>
        </w:rPr>
        <w:t>in 2018</w:t>
      </w:r>
      <w:r w:rsidR="00A42796">
        <w:rPr>
          <w:rFonts w:ascii="Book Antiqua" w:eastAsia="SimSun" w:hAnsi="Book Antiqua"/>
          <w:sz w:val="22"/>
          <w:szCs w:val="22"/>
        </w:rPr>
        <w:t xml:space="preserve"> by endorsing the NEACAP Terms of Reference</w:t>
      </w:r>
      <w:r w:rsidR="00170B1D">
        <w:rPr>
          <w:rFonts w:ascii="Book Antiqua" w:eastAsia="SimSun" w:hAnsi="Book Antiqua"/>
          <w:sz w:val="22"/>
          <w:szCs w:val="22"/>
        </w:rPr>
        <w:t xml:space="preserve"> (TOR)</w:t>
      </w:r>
      <w:r w:rsidR="00A42796">
        <w:rPr>
          <w:rFonts w:ascii="Book Antiqua" w:eastAsia="SimSun" w:hAnsi="Book Antiqua"/>
          <w:sz w:val="22"/>
          <w:szCs w:val="22"/>
        </w:rPr>
        <w:t xml:space="preserve">. </w:t>
      </w:r>
      <w:r w:rsidR="002A3446" w:rsidRPr="007066E2">
        <w:rPr>
          <w:rFonts w:ascii="Book Antiqua" w:eastAsia="SimSun" w:hAnsi="Book Antiqua"/>
          <w:sz w:val="22"/>
          <w:szCs w:val="22"/>
        </w:rPr>
        <w:t xml:space="preserve"> </w:t>
      </w:r>
    </w:p>
    <w:p w14:paraId="00F74092" w14:textId="379820FA" w:rsidR="006A310B" w:rsidRPr="0089436E" w:rsidRDefault="004921EC" w:rsidP="008E3F08">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sidRPr="0089436E">
        <w:rPr>
          <w:rFonts w:ascii="Book Antiqua" w:eastAsia="SimSun" w:hAnsi="Book Antiqua"/>
          <w:sz w:val="22"/>
          <w:szCs w:val="22"/>
        </w:rPr>
        <w:t xml:space="preserve">In accordance with the TOR, </w:t>
      </w:r>
      <w:r w:rsidR="008A4D25" w:rsidRPr="0089436E">
        <w:rPr>
          <w:rFonts w:ascii="Book Antiqua" w:eastAsia="SimSun" w:hAnsi="Book Antiqua"/>
          <w:sz w:val="22"/>
          <w:szCs w:val="22"/>
        </w:rPr>
        <w:t>the Science and Policy Committee (SPC)</w:t>
      </w:r>
      <w:r w:rsidR="00231D96" w:rsidRPr="0089436E">
        <w:rPr>
          <w:rFonts w:ascii="Book Antiqua" w:eastAsia="SimSun" w:hAnsi="Book Antiqua"/>
          <w:sz w:val="22"/>
          <w:szCs w:val="22"/>
        </w:rPr>
        <w:t xml:space="preserve"> </w:t>
      </w:r>
      <w:r w:rsidR="00013D49" w:rsidRPr="0089436E">
        <w:rPr>
          <w:rFonts w:ascii="Book Antiqua" w:eastAsia="SimSun" w:hAnsi="Book Antiqua"/>
          <w:sz w:val="22"/>
          <w:szCs w:val="22"/>
        </w:rPr>
        <w:t>and Technical Centers</w:t>
      </w:r>
      <w:r w:rsidR="008A4D25" w:rsidRPr="0089436E">
        <w:rPr>
          <w:rFonts w:ascii="Book Antiqua" w:eastAsia="SimSun" w:hAnsi="Book Antiqua"/>
          <w:sz w:val="22"/>
          <w:szCs w:val="22"/>
        </w:rPr>
        <w:t xml:space="preserve"> </w:t>
      </w:r>
      <w:r w:rsidR="000973DE" w:rsidRPr="0089436E">
        <w:rPr>
          <w:rFonts w:ascii="Book Antiqua" w:eastAsia="SimSun" w:hAnsi="Book Antiqua"/>
          <w:sz w:val="22"/>
          <w:szCs w:val="22"/>
        </w:rPr>
        <w:t xml:space="preserve">(TCs) </w:t>
      </w:r>
      <w:r w:rsidR="008A4D25" w:rsidRPr="0089436E">
        <w:rPr>
          <w:rFonts w:ascii="Book Antiqua" w:eastAsia="SimSun" w:hAnsi="Book Antiqua"/>
          <w:sz w:val="22"/>
          <w:szCs w:val="22"/>
        </w:rPr>
        <w:t>of NEACAP w</w:t>
      </w:r>
      <w:r w:rsidR="000A6963" w:rsidRPr="0089436E">
        <w:rPr>
          <w:rFonts w:ascii="Book Antiqua" w:eastAsia="SimSun" w:hAnsi="Book Antiqua"/>
          <w:sz w:val="22"/>
          <w:szCs w:val="22"/>
        </w:rPr>
        <w:t>ere</w:t>
      </w:r>
      <w:r w:rsidR="008A4D25" w:rsidRPr="0089436E">
        <w:rPr>
          <w:rFonts w:ascii="Book Antiqua" w:eastAsia="SimSun" w:hAnsi="Book Antiqua"/>
          <w:sz w:val="22"/>
          <w:szCs w:val="22"/>
        </w:rPr>
        <w:t xml:space="preserve"> established</w:t>
      </w:r>
      <w:r w:rsidR="00582333" w:rsidRPr="0089436E">
        <w:rPr>
          <w:rFonts w:ascii="Book Antiqua" w:eastAsia="SimSun" w:hAnsi="Book Antiqua"/>
          <w:sz w:val="22"/>
          <w:szCs w:val="22"/>
        </w:rPr>
        <w:t xml:space="preserve"> </w:t>
      </w:r>
      <w:r w:rsidR="008A4D25" w:rsidRPr="0089436E">
        <w:rPr>
          <w:rFonts w:ascii="Book Antiqua" w:eastAsia="SimSun" w:hAnsi="Book Antiqua"/>
          <w:sz w:val="22"/>
          <w:szCs w:val="22"/>
        </w:rPr>
        <w:t xml:space="preserve">and </w:t>
      </w:r>
      <w:r w:rsidR="00170B1D" w:rsidRPr="0089436E">
        <w:rPr>
          <w:rFonts w:ascii="Book Antiqua" w:eastAsia="SimSun" w:hAnsi="Book Antiqua"/>
          <w:sz w:val="22"/>
          <w:szCs w:val="22"/>
        </w:rPr>
        <w:t xml:space="preserve">convened </w:t>
      </w:r>
      <w:r w:rsidRPr="0089436E">
        <w:rPr>
          <w:rFonts w:ascii="Book Antiqua" w:eastAsia="SimSun" w:hAnsi="Book Antiqua"/>
          <w:sz w:val="22"/>
          <w:szCs w:val="22"/>
        </w:rPr>
        <w:t xml:space="preserve">the </w:t>
      </w:r>
      <w:r w:rsidR="00620D9C" w:rsidRPr="0089436E">
        <w:rPr>
          <w:rFonts w:ascii="Book Antiqua" w:eastAsia="SimSun" w:hAnsi="Book Antiqua"/>
          <w:sz w:val="22"/>
          <w:szCs w:val="22"/>
        </w:rPr>
        <w:t xml:space="preserve">first meeting </w:t>
      </w:r>
      <w:r w:rsidR="00EC6510" w:rsidRPr="0089436E">
        <w:rPr>
          <w:rFonts w:ascii="Book Antiqua" w:eastAsia="SimSun" w:hAnsi="Book Antiqua"/>
          <w:sz w:val="22"/>
          <w:szCs w:val="22"/>
        </w:rPr>
        <w:t xml:space="preserve">(SPC-1) </w:t>
      </w:r>
      <w:r w:rsidR="00B46F11" w:rsidRPr="0089436E">
        <w:rPr>
          <w:rFonts w:ascii="Book Antiqua" w:eastAsia="SimSun" w:hAnsi="Book Antiqua"/>
          <w:sz w:val="22"/>
          <w:szCs w:val="22"/>
        </w:rPr>
        <w:t>in July 2019</w:t>
      </w:r>
      <w:r w:rsidR="00B5534D" w:rsidRPr="0089436E">
        <w:rPr>
          <w:rFonts w:ascii="Book Antiqua" w:eastAsia="SimSun" w:hAnsi="Book Antiqua"/>
          <w:sz w:val="22"/>
          <w:szCs w:val="22"/>
        </w:rPr>
        <w:t xml:space="preserve"> to discuss the operation of NEACAP </w:t>
      </w:r>
      <w:r w:rsidRPr="0089436E">
        <w:rPr>
          <w:rFonts w:ascii="Book Antiqua" w:eastAsia="SimSun" w:hAnsi="Book Antiqua"/>
          <w:sz w:val="22"/>
          <w:szCs w:val="22"/>
        </w:rPr>
        <w:t>including its priority programme areas</w:t>
      </w:r>
      <w:r w:rsidR="004C09DE" w:rsidRPr="0089436E">
        <w:rPr>
          <w:rFonts w:ascii="Book Antiqua" w:eastAsia="SimSun" w:hAnsi="Book Antiqua"/>
          <w:sz w:val="22"/>
          <w:szCs w:val="22"/>
        </w:rPr>
        <w:t xml:space="preserve">. </w:t>
      </w:r>
      <w:r w:rsidR="00EF6CC5" w:rsidRPr="0089436E">
        <w:rPr>
          <w:rFonts w:ascii="Book Antiqua" w:eastAsia="SimSun" w:hAnsi="Book Antiqua"/>
          <w:sz w:val="22"/>
          <w:szCs w:val="22"/>
        </w:rPr>
        <w:t xml:space="preserve">The </w:t>
      </w:r>
      <w:r w:rsidR="00EF6CC5" w:rsidRPr="0089436E">
        <w:rPr>
          <w:rFonts w:ascii="Book Antiqua" w:eastAsia="SimSun" w:hAnsi="Book Antiqua"/>
          <w:sz w:val="22"/>
          <w:szCs w:val="22"/>
        </w:rPr>
        <w:lastRenderedPageBreak/>
        <w:t>meeting</w:t>
      </w:r>
      <w:r w:rsidR="0089436E" w:rsidRPr="0089436E">
        <w:rPr>
          <w:rFonts w:ascii="Book Antiqua" w:eastAsia="SimSun" w:hAnsi="Book Antiqua"/>
          <w:sz w:val="22"/>
          <w:szCs w:val="22"/>
        </w:rPr>
        <w:t xml:space="preserve"> presented its conclusion report (</w:t>
      </w:r>
      <w:r w:rsidR="0089436E" w:rsidRPr="0089436E">
        <w:rPr>
          <w:rFonts w:ascii="Book Antiqua" w:eastAsia="SimSun" w:hAnsi="Book Antiqua"/>
          <w:i/>
          <w:iCs/>
          <w:sz w:val="22"/>
          <w:szCs w:val="22"/>
        </w:rPr>
        <w:t>NEASPEC/</w:t>
      </w:r>
      <w:proofErr w:type="gramStart"/>
      <w:r w:rsidR="0089436E" w:rsidRPr="0089436E">
        <w:rPr>
          <w:rFonts w:ascii="Book Antiqua" w:eastAsia="SimSun" w:hAnsi="Book Antiqua"/>
          <w:i/>
          <w:iCs/>
          <w:sz w:val="22"/>
          <w:szCs w:val="22"/>
        </w:rPr>
        <w:t>SOM(</w:t>
      </w:r>
      <w:proofErr w:type="gramEnd"/>
      <w:r w:rsidR="0089436E" w:rsidRPr="0089436E">
        <w:rPr>
          <w:rFonts w:ascii="Book Antiqua" w:eastAsia="SimSun" w:hAnsi="Book Antiqua"/>
          <w:i/>
          <w:iCs/>
          <w:sz w:val="22"/>
          <w:szCs w:val="22"/>
        </w:rPr>
        <w:t>23)/1, Annex I</w:t>
      </w:r>
      <w:r w:rsidR="0089436E" w:rsidRPr="0089436E">
        <w:rPr>
          <w:rFonts w:ascii="Book Antiqua" w:eastAsia="SimSun" w:hAnsi="Book Antiqua"/>
          <w:sz w:val="22"/>
          <w:szCs w:val="22"/>
        </w:rPr>
        <w:t>)</w:t>
      </w:r>
      <w:r w:rsidR="00554F35">
        <w:rPr>
          <w:rStyle w:val="FootnoteReference"/>
          <w:rFonts w:ascii="Book Antiqua" w:eastAsia="SimSun" w:hAnsi="Book Antiqua"/>
          <w:sz w:val="22"/>
          <w:szCs w:val="22"/>
        </w:rPr>
        <w:footnoteReference w:id="6"/>
      </w:r>
      <w:r w:rsidR="0089436E" w:rsidRPr="0089436E">
        <w:rPr>
          <w:rFonts w:ascii="Book Antiqua" w:eastAsia="SimSun" w:hAnsi="Book Antiqua"/>
          <w:sz w:val="22"/>
          <w:szCs w:val="22"/>
        </w:rPr>
        <w:t xml:space="preserve"> together with </w:t>
      </w:r>
      <w:r w:rsidR="00090A81" w:rsidRPr="0089436E">
        <w:rPr>
          <w:rFonts w:ascii="Book Antiqua" w:eastAsia="SimSun" w:hAnsi="Book Antiqua"/>
          <w:sz w:val="22"/>
          <w:szCs w:val="22"/>
        </w:rPr>
        <w:t xml:space="preserve">draft </w:t>
      </w:r>
      <w:r w:rsidR="00695144" w:rsidRPr="0089436E">
        <w:rPr>
          <w:rFonts w:ascii="Book Antiqua" w:eastAsia="SimSun" w:hAnsi="Book Antiqua"/>
          <w:sz w:val="22"/>
          <w:szCs w:val="22"/>
        </w:rPr>
        <w:t xml:space="preserve">Rules </w:t>
      </w:r>
      <w:r w:rsidR="00755462" w:rsidRPr="0089436E">
        <w:rPr>
          <w:rFonts w:ascii="Book Antiqua" w:eastAsia="SimSun" w:hAnsi="Book Antiqua"/>
          <w:sz w:val="22"/>
          <w:szCs w:val="22"/>
        </w:rPr>
        <w:t>of Procedure</w:t>
      </w:r>
      <w:r w:rsidRPr="0089436E">
        <w:rPr>
          <w:rFonts w:ascii="Book Antiqua" w:eastAsia="SimSun" w:hAnsi="Book Antiqua"/>
          <w:sz w:val="22"/>
          <w:szCs w:val="22"/>
        </w:rPr>
        <w:t>,</w:t>
      </w:r>
      <w:r w:rsidR="001E7A12" w:rsidRPr="0089436E">
        <w:rPr>
          <w:rFonts w:ascii="Book Antiqua" w:eastAsia="SimSun" w:hAnsi="Book Antiqua"/>
          <w:sz w:val="22"/>
          <w:szCs w:val="22"/>
        </w:rPr>
        <w:t xml:space="preserve"> respectively</w:t>
      </w:r>
      <w:r w:rsidRPr="0089436E">
        <w:rPr>
          <w:rFonts w:ascii="Book Antiqua" w:eastAsia="SimSun" w:hAnsi="Book Antiqua"/>
          <w:sz w:val="22"/>
          <w:szCs w:val="22"/>
        </w:rPr>
        <w:t>,</w:t>
      </w:r>
      <w:r w:rsidR="00755462" w:rsidRPr="0089436E">
        <w:rPr>
          <w:rFonts w:ascii="Book Antiqua" w:eastAsia="SimSun" w:hAnsi="Book Antiqua"/>
          <w:sz w:val="22"/>
          <w:szCs w:val="22"/>
        </w:rPr>
        <w:t xml:space="preserve"> for NEACAP SPC, </w:t>
      </w:r>
      <w:r w:rsidR="001E7A12" w:rsidRPr="0089436E">
        <w:rPr>
          <w:rFonts w:ascii="Book Antiqua" w:eastAsia="SimSun" w:hAnsi="Book Antiqua"/>
          <w:sz w:val="22"/>
          <w:szCs w:val="22"/>
        </w:rPr>
        <w:t>TCs</w:t>
      </w:r>
      <w:r w:rsidR="00755462" w:rsidRPr="0089436E">
        <w:rPr>
          <w:rFonts w:ascii="Book Antiqua" w:eastAsia="SimSun" w:hAnsi="Book Antiqua"/>
          <w:sz w:val="22"/>
          <w:szCs w:val="22"/>
        </w:rPr>
        <w:t xml:space="preserve"> and Working Groups</w:t>
      </w:r>
      <w:r w:rsidR="0089436E" w:rsidRPr="0089436E">
        <w:rPr>
          <w:rFonts w:ascii="Book Antiqua" w:eastAsia="SimSun" w:hAnsi="Book Antiqua"/>
          <w:sz w:val="22"/>
          <w:szCs w:val="22"/>
        </w:rPr>
        <w:t xml:space="preserve"> to the SOM-23 in </w:t>
      </w:r>
      <w:r w:rsidR="00170B1D">
        <w:rPr>
          <w:rFonts w:ascii="Book Antiqua" w:eastAsia="SimSun" w:hAnsi="Book Antiqua"/>
          <w:sz w:val="22"/>
          <w:szCs w:val="22"/>
        </w:rPr>
        <w:t xml:space="preserve">October </w:t>
      </w:r>
      <w:r w:rsidR="0089436E" w:rsidRPr="0089436E">
        <w:rPr>
          <w:rFonts w:ascii="Book Antiqua" w:eastAsia="SimSun" w:hAnsi="Book Antiqua"/>
          <w:sz w:val="22"/>
          <w:szCs w:val="22"/>
        </w:rPr>
        <w:t>2019.</w:t>
      </w:r>
      <w:r w:rsidR="0089436E">
        <w:rPr>
          <w:rFonts w:ascii="Book Antiqua" w:eastAsia="SimSun" w:hAnsi="Book Antiqua"/>
          <w:sz w:val="22"/>
          <w:szCs w:val="22"/>
        </w:rPr>
        <w:t xml:space="preserve"> The SOM</w:t>
      </w:r>
      <w:r w:rsidR="00D11148" w:rsidRPr="0089436E">
        <w:rPr>
          <w:rFonts w:ascii="Book Antiqua" w:eastAsia="SimSun" w:hAnsi="Book Antiqua"/>
          <w:sz w:val="22"/>
          <w:szCs w:val="22"/>
        </w:rPr>
        <w:t xml:space="preserve">-23 </w:t>
      </w:r>
      <w:r w:rsidR="00760657" w:rsidRPr="0089436E">
        <w:rPr>
          <w:rFonts w:ascii="Book Antiqua" w:eastAsia="SimSun" w:hAnsi="Book Antiqua"/>
          <w:sz w:val="22"/>
          <w:szCs w:val="22"/>
        </w:rPr>
        <w:t>adopted the Rules of Procedure</w:t>
      </w:r>
      <w:r w:rsidR="00170B1D">
        <w:rPr>
          <w:rFonts w:ascii="Book Antiqua" w:eastAsia="SimSun" w:hAnsi="Book Antiqua"/>
          <w:sz w:val="22"/>
          <w:szCs w:val="22"/>
        </w:rPr>
        <w:t xml:space="preserve"> for the SPC</w:t>
      </w:r>
      <w:r w:rsidR="00760657" w:rsidRPr="0089436E">
        <w:rPr>
          <w:rFonts w:ascii="Book Antiqua" w:eastAsia="SimSun" w:hAnsi="Book Antiqua"/>
          <w:sz w:val="22"/>
          <w:szCs w:val="22"/>
        </w:rPr>
        <w:t>, and requested the</w:t>
      </w:r>
      <w:r w:rsidR="001470C8">
        <w:rPr>
          <w:rFonts w:ascii="Book Antiqua" w:eastAsia="SimSun" w:hAnsi="Book Antiqua"/>
          <w:sz w:val="22"/>
          <w:szCs w:val="22"/>
        </w:rPr>
        <w:t xml:space="preserve"> </w:t>
      </w:r>
      <w:r w:rsidR="00170B1D">
        <w:rPr>
          <w:rFonts w:ascii="Book Antiqua" w:eastAsia="SimSun" w:hAnsi="Book Antiqua"/>
          <w:sz w:val="22"/>
          <w:szCs w:val="22"/>
        </w:rPr>
        <w:t>SPC</w:t>
      </w:r>
      <w:r w:rsidR="001470C8">
        <w:rPr>
          <w:rFonts w:ascii="Book Antiqua" w:eastAsia="SimSun" w:hAnsi="Book Antiqua"/>
          <w:sz w:val="22"/>
          <w:szCs w:val="22"/>
        </w:rPr>
        <w:t xml:space="preserve"> </w:t>
      </w:r>
      <w:r w:rsidR="00760657" w:rsidRPr="0089436E">
        <w:rPr>
          <w:rFonts w:ascii="Book Antiqua" w:eastAsia="SimSun" w:hAnsi="Book Antiqua"/>
          <w:sz w:val="22"/>
          <w:szCs w:val="22"/>
        </w:rPr>
        <w:t xml:space="preserve">to initiate </w:t>
      </w:r>
      <w:r w:rsidR="000F66E6" w:rsidRPr="0089436E">
        <w:rPr>
          <w:rFonts w:ascii="Book Antiqua" w:eastAsia="SimSun" w:hAnsi="Book Antiqua"/>
          <w:sz w:val="22"/>
          <w:szCs w:val="22"/>
        </w:rPr>
        <w:t>extensive discussions</w:t>
      </w:r>
      <w:r w:rsidR="00412387" w:rsidRPr="0089436E">
        <w:rPr>
          <w:rFonts w:ascii="Book Antiqua" w:eastAsia="SimSun" w:hAnsi="Book Antiqua"/>
          <w:sz w:val="22"/>
          <w:szCs w:val="22"/>
        </w:rPr>
        <w:t xml:space="preserve"> on the priority areas and </w:t>
      </w:r>
      <w:r w:rsidR="00170B1D">
        <w:rPr>
          <w:rFonts w:ascii="Book Antiqua" w:eastAsia="SimSun" w:hAnsi="Book Antiqua"/>
          <w:sz w:val="22"/>
          <w:szCs w:val="22"/>
        </w:rPr>
        <w:t xml:space="preserve">develop </w:t>
      </w:r>
      <w:r w:rsidR="00A728F4" w:rsidRPr="0089436E">
        <w:rPr>
          <w:rFonts w:ascii="Book Antiqua" w:eastAsia="SimSun" w:hAnsi="Book Antiqua"/>
          <w:sz w:val="22"/>
          <w:szCs w:val="22"/>
        </w:rPr>
        <w:t xml:space="preserve">possible </w:t>
      </w:r>
      <w:r w:rsidR="00412387" w:rsidRPr="0089436E">
        <w:rPr>
          <w:rFonts w:ascii="Book Antiqua" w:eastAsia="SimSun" w:hAnsi="Book Antiqua"/>
          <w:sz w:val="22"/>
          <w:szCs w:val="22"/>
        </w:rPr>
        <w:t>workplans</w:t>
      </w:r>
      <w:r w:rsidR="00A728F4" w:rsidRPr="0089436E">
        <w:rPr>
          <w:rFonts w:ascii="Book Antiqua" w:eastAsia="SimSun" w:hAnsi="Book Antiqua"/>
          <w:sz w:val="22"/>
          <w:szCs w:val="22"/>
        </w:rPr>
        <w:t xml:space="preserve"> to be provisionally agreed upon by member States in advance of the next SOM.</w:t>
      </w:r>
      <w:r w:rsidR="00E51E1A" w:rsidRPr="0089436E">
        <w:rPr>
          <w:rFonts w:ascii="Book Antiqua" w:eastAsia="SimSun" w:hAnsi="Book Antiqua"/>
          <w:sz w:val="22"/>
          <w:szCs w:val="22"/>
        </w:rPr>
        <w:t xml:space="preserve"> </w:t>
      </w:r>
    </w:p>
    <w:p w14:paraId="3F7ADC19" w14:textId="48993297" w:rsidR="00E17D19" w:rsidRPr="00A72E9D" w:rsidRDefault="00E51E1A" w:rsidP="008E3F08">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sidRPr="009557E8">
        <w:rPr>
          <w:rFonts w:ascii="Book Antiqua" w:eastAsia="SimSun" w:hAnsi="Book Antiqua"/>
          <w:sz w:val="22"/>
          <w:szCs w:val="22"/>
        </w:rPr>
        <w:t xml:space="preserve">The </w:t>
      </w:r>
      <w:r w:rsidR="0089436E" w:rsidRPr="009557E8">
        <w:rPr>
          <w:rFonts w:ascii="Book Antiqua" w:eastAsia="SimSun" w:hAnsi="Book Antiqua"/>
          <w:sz w:val="22"/>
          <w:szCs w:val="22"/>
        </w:rPr>
        <w:t>s</w:t>
      </w:r>
      <w:r w:rsidRPr="009557E8">
        <w:rPr>
          <w:rFonts w:ascii="Book Antiqua" w:eastAsia="SimSun" w:hAnsi="Book Antiqua"/>
          <w:sz w:val="22"/>
          <w:szCs w:val="22"/>
        </w:rPr>
        <w:t xml:space="preserve">econd </w:t>
      </w:r>
      <w:r w:rsidR="0089436E" w:rsidRPr="009557E8">
        <w:rPr>
          <w:rFonts w:ascii="Book Antiqua" w:eastAsia="SimSun" w:hAnsi="Book Antiqua"/>
          <w:sz w:val="22"/>
          <w:szCs w:val="22"/>
        </w:rPr>
        <w:t>m</w:t>
      </w:r>
      <w:r w:rsidRPr="009557E8">
        <w:rPr>
          <w:rFonts w:ascii="Book Antiqua" w:eastAsia="SimSun" w:hAnsi="Book Antiqua"/>
          <w:sz w:val="22"/>
          <w:szCs w:val="22"/>
        </w:rPr>
        <w:t>eeting of SPC</w:t>
      </w:r>
      <w:r w:rsidR="00813EB5" w:rsidRPr="009557E8">
        <w:rPr>
          <w:rFonts w:ascii="Book Antiqua" w:eastAsia="SimSun" w:hAnsi="Book Antiqua"/>
          <w:sz w:val="22"/>
          <w:szCs w:val="22"/>
        </w:rPr>
        <w:t xml:space="preserve"> and </w:t>
      </w:r>
      <w:r w:rsidR="00317C1D" w:rsidRPr="009557E8">
        <w:rPr>
          <w:rFonts w:ascii="Book Antiqua" w:eastAsia="SimSun" w:hAnsi="Book Antiqua"/>
          <w:sz w:val="22"/>
          <w:szCs w:val="22"/>
        </w:rPr>
        <w:t>TCs</w:t>
      </w:r>
      <w:r w:rsidR="00813EB5" w:rsidRPr="009557E8">
        <w:rPr>
          <w:rFonts w:ascii="Book Antiqua" w:eastAsia="SimSun" w:hAnsi="Book Antiqua"/>
          <w:sz w:val="22"/>
          <w:szCs w:val="22"/>
        </w:rPr>
        <w:t xml:space="preserve"> (SPC-2) was </w:t>
      </w:r>
      <w:r w:rsidR="00D25712" w:rsidRPr="009557E8">
        <w:rPr>
          <w:rFonts w:ascii="Book Antiqua" w:eastAsia="SimSun" w:hAnsi="Book Antiqua"/>
          <w:sz w:val="22"/>
          <w:szCs w:val="22"/>
        </w:rPr>
        <w:t>held</w:t>
      </w:r>
      <w:r w:rsidR="00B62823" w:rsidRPr="009557E8">
        <w:rPr>
          <w:rFonts w:ascii="Book Antiqua" w:eastAsia="SimSun" w:hAnsi="Book Antiqua"/>
          <w:sz w:val="22"/>
          <w:szCs w:val="22"/>
        </w:rPr>
        <w:t xml:space="preserve"> virtually</w:t>
      </w:r>
      <w:r w:rsidR="00813EB5" w:rsidRPr="009557E8">
        <w:rPr>
          <w:rFonts w:ascii="Book Antiqua" w:eastAsia="SimSun" w:hAnsi="Book Antiqua"/>
          <w:sz w:val="22"/>
          <w:szCs w:val="22"/>
        </w:rPr>
        <w:t xml:space="preserve"> </w:t>
      </w:r>
      <w:r w:rsidR="00D25712" w:rsidRPr="009557E8">
        <w:rPr>
          <w:rFonts w:ascii="Book Antiqua" w:eastAsia="SimSun" w:hAnsi="Book Antiqua"/>
          <w:sz w:val="22"/>
          <w:szCs w:val="22"/>
        </w:rPr>
        <w:t xml:space="preserve">on 2-3 </w:t>
      </w:r>
      <w:r w:rsidR="00813EB5" w:rsidRPr="009557E8">
        <w:rPr>
          <w:rFonts w:ascii="Book Antiqua" w:eastAsia="SimSun" w:hAnsi="Book Antiqua"/>
          <w:sz w:val="22"/>
          <w:szCs w:val="22"/>
        </w:rPr>
        <w:t>June 2020</w:t>
      </w:r>
      <w:r w:rsidR="006C2DE3" w:rsidRPr="009557E8">
        <w:rPr>
          <w:rFonts w:ascii="Book Antiqua" w:eastAsia="SimSun" w:hAnsi="Book Antiqua"/>
          <w:sz w:val="22"/>
          <w:szCs w:val="22"/>
        </w:rPr>
        <w:t xml:space="preserve">. </w:t>
      </w:r>
      <w:r w:rsidR="00555967" w:rsidRPr="009557E8">
        <w:rPr>
          <w:rFonts w:ascii="Book Antiqua" w:eastAsia="SimSun" w:hAnsi="Book Antiqua"/>
          <w:sz w:val="22"/>
          <w:szCs w:val="22"/>
        </w:rPr>
        <w:t xml:space="preserve">The meeting discussed the priority areas of NEACAP and </w:t>
      </w:r>
      <w:r w:rsidR="0063052A" w:rsidRPr="009557E8">
        <w:rPr>
          <w:rFonts w:ascii="Book Antiqua" w:eastAsia="SimSun" w:hAnsi="Book Antiqua"/>
          <w:sz w:val="22"/>
          <w:szCs w:val="22"/>
        </w:rPr>
        <w:t xml:space="preserve">their </w:t>
      </w:r>
      <w:r w:rsidR="00555967" w:rsidRPr="009557E8">
        <w:rPr>
          <w:rFonts w:ascii="Book Antiqua" w:eastAsia="SimSun" w:hAnsi="Book Antiqua"/>
          <w:sz w:val="22"/>
          <w:szCs w:val="22"/>
        </w:rPr>
        <w:t>overall goals and</w:t>
      </w:r>
      <w:r w:rsidR="0063052A" w:rsidRPr="009557E8">
        <w:rPr>
          <w:rFonts w:ascii="Book Antiqua" w:eastAsia="SimSun" w:hAnsi="Book Antiqua"/>
          <w:sz w:val="22"/>
          <w:szCs w:val="22"/>
        </w:rPr>
        <w:t xml:space="preserve"> </w:t>
      </w:r>
      <w:r w:rsidR="00555967" w:rsidRPr="009557E8">
        <w:rPr>
          <w:rFonts w:ascii="Book Antiqua" w:eastAsia="SimSun" w:hAnsi="Book Antiqua"/>
          <w:sz w:val="22"/>
          <w:szCs w:val="22"/>
        </w:rPr>
        <w:t>activities.</w:t>
      </w:r>
      <w:r w:rsidR="00D453CA" w:rsidRPr="009557E8">
        <w:rPr>
          <w:rFonts w:ascii="Book Antiqua" w:eastAsia="SimSun" w:hAnsi="Book Antiqua"/>
          <w:sz w:val="22"/>
          <w:szCs w:val="22"/>
        </w:rPr>
        <w:t xml:space="preserve"> </w:t>
      </w:r>
      <w:r w:rsidR="008054B3" w:rsidRPr="009557E8">
        <w:rPr>
          <w:rFonts w:ascii="Book Antiqua" w:eastAsia="SimSun" w:hAnsi="Book Antiqua"/>
          <w:sz w:val="22"/>
          <w:szCs w:val="22"/>
        </w:rPr>
        <w:t>After</w:t>
      </w:r>
      <w:r w:rsidR="00AC5AE6" w:rsidRPr="009557E8">
        <w:rPr>
          <w:rFonts w:ascii="Book Antiqua" w:eastAsia="SimSun" w:hAnsi="Book Antiqua"/>
          <w:sz w:val="22"/>
          <w:szCs w:val="22"/>
        </w:rPr>
        <w:t xml:space="preserve"> intensive discussion</w:t>
      </w:r>
      <w:r w:rsidR="00972CC3" w:rsidRPr="009557E8">
        <w:rPr>
          <w:rFonts w:ascii="Book Antiqua" w:eastAsia="SimSun" w:hAnsi="Book Antiqua"/>
          <w:sz w:val="22"/>
          <w:szCs w:val="22"/>
        </w:rPr>
        <w:t>s</w:t>
      </w:r>
      <w:r w:rsidR="0056562A" w:rsidRPr="009557E8">
        <w:rPr>
          <w:rFonts w:ascii="Book Antiqua" w:eastAsia="SimSun" w:hAnsi="Book Antiqua"/>
          <w:sz w:val="22"/>
          <w:szCs w:val="22"/>
        </w:rPr>
        <w:t xml:space="preserve"> and further consultations</w:t>
      </w:r>
      <w:r w:rsidR="0089436E" w:rsidRPr="009557E8">
        <w:rPr>
          <w:rFonts w:ascii="Book Antiqua" w:eastAsia="SimSun" w:hAnsi="Book Antiqua"/>
          <w:sz w:val="22"/>
          <w:szCs w:val="22"/>
        </w:rPr>
        <w:t xml:space="preserve"> during June-August</w:t>
      </w:r>
      <w:r w:rsidR="0056562A" w:rsidRPr="009557E8">
        <w:rPr>
          <w:rFonts w:ascii="Book Antiqua" w:eastAsia="SimSun" w:hAnsi="Book Antiqua"/>
          <w:sz w:val="22"/>
          <w:szCs w:val="22"/>
        </w:rPr>
        <w:t xml:space="preserve">, the SPC-2 </w:t>
      </w:r>
      <w:r w:rsidR="0089436E" w:rsidRPr="009557E8">
        <w:rPr>
          <w:rFonts w:ascii="Book Antiqua" w:eastAsia="SimSun" w:hAnsi="Book Antiqua"/>
          <w:sz w:val="22"/>
          <w:szCs w:val="22"/>
        </w:rPr>
        <w:t xml:space="preserve">agreed on </w:t>
      </w:r>
      <w:r w:rsidR="00493FE8">
        <w:rPr>
          <w:rFonts w:ascii="Book Antiqua" w:eastAsia="SimSun" w:hAnsi="Book Antiqua"/>
          <w:sz w:val="22"/>
          <w:szCs w:val="22"/>
        </w:rPr>
        <w:t>its</w:t>
      </w:r>
      <w:r w:rsidR="0089436E" w:rsidRPr="009557E8">
        <w:rPr>
          <w:rFonts w:ascii="Book Antiqua" w:eastAsia="SimSun" w:hAnsi="Book Antiqua"/>
          <w:sz w:val="22"/>
          <w:szCs w:val="22"/>
        </w:rPr>
        <w:t xml:space="preserve"> </w:t>
      </w:r>
      <w:r w:rsidR="00FA0ED8" w:rsidRPr="009557E8">
        <w:rPr>
          <w:rFonts w:ascii="Book Antiqua" w:eastAsia="SimSun" w:hAnsi="Book Antiqua"/>
          <w:sz w:val="22"/>
          <w:szCs w:val="22"/>
        </w:rPr>
        <w:t>recommendation</w:t>
      </w:r>
      <w:r w:rsidR="0089436E" w:rsidRPr="009557E8">
        <w:rPr>
          <w:rFonts w:ascii="Book Antiqua" w:eastAsia="SimSun" w:hAnsi="Book Antiqua"/>
          <w:sz w:val="22"/>
          <w:szCs w:val="22"/>
        </w:rPr>
        <w:t>s to SOM-</w:t>
      </w:r>
      <w:r w:rsidR="008B6F3B">
        <w:rPr>
          <w:rFonts w:ascii="Book Antiqua" w:eastAsia="SimSun" w:hAnsi="Book Antiqua"/>
          <w:sz w:val="22"/>
          <w:szCs w:val="22"/>
        </w:rPr>
        <w:t>2</w:t>
      </w:r>
      <w:r w:rsidR="0089436E" w:rsidRPr="009557E8">
        <w:rPr>
          <w:rFonts w:ascii="Book Antiqua" w:eastAsia="SimSun" w:hAnsi="Book Antiqua"/>
          <w:sz w:val="22"/>
          <w:szCs w:val="22"/>
        </w:rPr>
        <w:t>4 and</w:t>
      </w:r>
      <w:r w:rsidR="00FA0ED8" w:rsidRPr="009557E8">
        <w:rPr>
          <w:rFonts w:ascii="Book Antiqua" w:eastAsia="SimSun" w:hAnsi="Book Antiqua"/>
          <w:sz w:val="22"/>
          <w:szCs w:val="22"/>
        </w:rPr>
        <w:t xml:space="preserve"> the NEACAP Work Plan 2021-2025</w:t>
      </w:r>
      <w:r w:rsidR="00E17D19" w:rsidRPr="009557E8">
        <w:rPr>
          <w:rFonts w:ascii="Book Antiqua" w:eastAsia="SimSun" w:hAnsi="Book Antiqua"/>
          <w:sz w:val="22"/>
          <w:szCs w:val="22"/>
        </w:rPr>
        <w:t>,</w:t>
      </w:r>
      <w:r w:rsidR="00493FE8">
        <w:rPr>
          <w:rFonts w:ascii="Book Antiqua" w:eastAsia="SimSun" w:hAnsi="Book Antiqua"/>
          <w:sz w:val="22"/>
          <w:szCs w:val="22"/>
        </w:rPr>
        <w:t xml:space="preserve"> attached as annexes. The draft Work Plan</w:t>
      </w:r>
      <w:r w:rsidR="009557E8" w:rsidRPr="009557E8">
        <w:rPr>
          <w:rFonts w:ascii="Book Antiqua" w:eastAsia="SimSun" w:hAnsi="Book Antiqua"/>
          <w:sz w:val="22"/>
          <w:szCs w:val="22"/>
        </w:rPr>
        <w:t xml:space="preserve"> categoriz</w:t>
      </w:r>
      <w:r w:rsidR="00493FE8">
        <w:rPr>
          <w:rFonts w:ascii="Book Antiqua" w:eastAsia="SimSun" w:hAnsi="Book Antiqua"/>
          <w:sz w:val="22"/>
          <w:szCs w:val="22"/>
        </w:rPr>
        <w:t xml:space="preserve">es </w:t>
      </w:r>
      <w:r w:rsidR="00E17D19" w:rsidRPr="00A9763E">
        <w:rPr>
          <w:rFonts w:ascii="Book Antiqua" w:eastAsia="SimSun" w:hAnsi="Book Antiqua"/>
          <w:sz w:val="22"/>
          <w:szCs w:val="22"/>
        </w:rPr>
        <w:t>activities</w:t>
      </w:r>
      <w:r w:rsidR="009557E8" w:rsidRPr="00A9763E">
        <w:rPr>
          <w:rFonts w:ascii="Book Antiqua" w:eastAsia="SimSun" w:hAnsi="Book Antiqua"/>
          <w:sz w:val="22"/>
          <w:szCs w:val="22"/>
        </w:rPr>
        <w:t xml:space="preserve"> into </w:t>
      </w:r>
      <w:r w:rsidR="00493FE8">
        <w:rPr>
          <w:rFonts w:ascii="Book Antiqua" w:eastAsia="SimSun" w:hAnsi="Book Antiqua"/>
          <w:sz w:val="22"/>
          <w:szCs w:val="22"/>
        </w:rPr>
        <w:t xml:space="preserve">two groups: </w:t>
      </w:r>
      <w:r w:rsidR="00E17D19" w:rsidRPr="00A9763E">
        <w:rPr>
          <w:rFonts w:ascii="Book Antiqua" w:eastAsia="SimSun" w:hAnsi="Book Antiqua"/>
          <w:sz w:val="22"/>
          <w:szCs w:val="22"/>
        </w:rPr>
        <w:t>Category I</w:t>
      </w:r>
      <w:r w:rsidR="009557E8" w:rsidRPr="00A9763E">
        <w:rPr>
          <w:rFonts w:ascii="Book Antiqua" w:eastAsia="SimSun" w:hAnsi="Book Antiqua"/>
          <w:sz w:val="22"/>
          <w:szCs w:val="22"/>
        </w:rPr>
        <w:t xml:space="preserve"> activities that </w:t>
      </w:r>
      <w:r w:rsidR="00A9763E" w:rsidRPr="00A9763E">
        <w:rPr>
          <w:rFonts w:ascii="Book Antiqua" w:eastAsia="SimSun" w:hAnsi="Book Antiqua"/>
          <w:sz w:val="22"/>
          <w:szCs w:val="22"/>
        </w:rPr>
        <w:t>can be started without specific intensive preparatory work and provide immediate benefits for member States,</w:t>
      </w:r>
      <w:r w:rsidR="00E17D19" w:rsidRPr="00A9763E">
        <w:rPr>
          <w:rFonts w:ascii="Book Antiqua" w:eastAsia="SimSun" w:hAnsi="Book Antiqua"/>
          <w:sz w:val="22"/>
          <w:szCs w:val="22"/>
        </w:rPr>
        <w:t xml:space="preserve"> and Category II</w:t>
      </w:r>
      <w:r w:rsidR="009557E8" w:rsidRPr="00A9763E">
        <w:rPr>
          <w:rFonts w:ascii="Book Antiqua" w:eastAsia="SimSun" w:hAnsi="Book Antiqua"/>
          <w:sz w:val="22"/>
          <w:szCs w:val="22"/>
        </w:rPr>
        <w:t xml:space="preserve"> </w:t>
      </w:r>
      <w:r w:rsidR="00A9763E" w:rsidRPr="00A9763E">
        <w:rPr>
          <w:rFonts w:ascii="Book Antiqua" w:eastAsia="SimSun" w:hAnsi="Book Antiqua"/>
          <w:sz w:val="22"/>
          <w:szCs w:val="22"/>
        </w:rPr>
        <w:t xml:space="preserve">activities that </w:t>
      </w:r>
      <w:r w:rsidR="00A9763E" w:rsidRPr="00A9763E">
        <w:rPr>
          <w:rFonts w:ascii="Book Antiqua" w:hAnsi="Book Antiqua"/>
          <w:sz w:val="22"/>
          <w:szCs w:val="22"/>
        </w:rPr>
        <w:t>build scientific approaches for policy making but require scientific and collaborative preparation</w:t>
      </w:r>
      <w:r w:rsidR="00A9763E">
        <w:rPr>
          <w:rFonts w:ascii="Book Antiqua" w:hAnsi="Book Antiqua"/>
          <w:sz w:val="22"/>
          <w:szCs w:val="22"/>
        </w:rPr>
        <w:t>.</w:t>
      </w:r>
      <w:r w:rsidR="009557E8" w:rsidRPr="009557E8">
        <w:rPr>
          <w:rFonts w:ascii="Book Antiqua" w:eastAsia="SimSun" w:hAnsi="Book Antiqua"/>
          <w:sz w:val="22"/>
          <w:szCs w:val="22"/>
        </w:rPr>
        <w:t xml:space="preserve"> The Work Plan recommends </w:t>
      </w:r>
      <w:r w:rsidR="00493FE8">
        <w:rPr>
          <w:rFonts w:ascii="Book Antiqua" w:eastAsia="SimSun" w:hAnsi="Book Antiqua"/>
          <w:sz w:val="22"/>
          <w:szCs w:val="22"/>
        </w:rPr>
        <w:t xml:space="preserve">Category I activity, </w:t>
      </w:r>
      <w:r w:rsidR="009557E8">
        <w:rPr>
          <w:rFonts w:ascii="Book Antiqua" w:hAnsi="Book Antiqua"/>
          <w:sz w:val="22"/>
          <w:szCs w:val="22"/>
        </w:rPr>
        <w:t>P</w:t>
      </w:r>
      <w:r w:rsidR="009557E8" w:rsidRPr="009557E8">
        <w:rPr>
          <w:rFonts w:ascii="Book Antiqua" w:hAnsi="Book Antiqua"/>
          <w:sz w:val="22"/>
          <w:szCs w:val="22"/>
        </w:rPr>
        <w:t xml:space="preserve">olicy and </w:t>
      </w:r>
      <w:r w:rsidR="009557E8">
        <w:rPr>
          <w:rFonts w:ascii="Book Antiqua" w:hAnsi="Book Antiqua"/>
          <w:sz w:val="22"/>
          <w:szCs w:val="22"/>
        </w:rPr>
        <w:t>T</w:t>
      </w:r>
      <w:r w:rsidR="009557E8" w:rsidRPr="009557E8">
        <w:rPr>
          <w:rFonts w:ascii="Book Antiqua" w:hAnsi="Book Antiqua"/>
          <w:sz w:val="22"/>
          <w:szCs w:val="22"/>
        </w:rPr>
        <w:t xml:space="preserve">echnology </w:t>
      </w:r>
      <w:r w:rsidR="009557E8">
        <w:rPr>
          <w:rFonts w:ascii="Book Antiqua" w:hAnsi="Book Antiqua"/>
          <w:sz w:val="22"/>
          <w:szCs w:val="22"/>
        </w:rPr>
        <w:t>C</w:t>
      </w:r>
      <w:r w:rsidR="009557E8" w:rsidRPr="009557E8">
        <w:rPr>
          <w:rFonts w:ascii="Book Antiqua" w:hAnsi="Book Antiqua"/>
          <w:sz w:val="22"/>
          <w:szCs w:val="22"/>
        </w:rPr>
        <w:t>ooperation</w:t>
      </w:r>
      <w:r w:rsidR="00493FE8">
        <w:rPr>
          <w:rFonts w:ascii="Book Antiqua" w:hAnsi="Book Antiqua"/>
          <w:sz w:val="22"/>
          <w:szCs w:val="22"/>
        </w:rPr>
        <w:t>,</w:t>
      </w:r>
      <w:r w:rsidR="009557E8" w:rsidRPr="009557E8">
        <w:rPr>
          <w:rFonts w:ascii="Book Antiqua" w:hAnsi="Book Antiqua"/>
          <w:sz w:val="22"/>
          <w:szCs w:val="22"/>
        </w:rPr>
        <w:t xml:space="preserve"> to be the priority for 2021-2025 while methodological research and capacity building for Category II</w:t>
      </w:r>
      <w:r w:rsidR="00493FE8">
        <w:rPr>
          <w:rFonts w:ascii="Book Antiqua" w:hAnsi="Book Antiqua"/>
          <w:sz w:val="22"/>
          <w:szCs w:val="22"/>
        </w:rPr>
        <w:t xml:space="preserve"> activities</w:t>
      </w:r>
      <w:r w:rsidR="009557E8" w:rsidRPr="009557E8">
        <w:rPr>
          <w:rFonts w:ascii="Book Antiqua" w:hAnsi="Book Antiqua"/>
          <w:sz w:val="22"/>
          <w:szCs w:val="22"/>
        </w:rPr>
        <w:t xml:space="preserve"> could be further discussed.  </w:t>
      </w:r>
      <w:bookmarkStart w:id="1" w:name="_Toc334021443"/>
    </w:p>
    <w:p w14:paraId="219395AD" w14:textId="6235F0BC" w:rsidR="00A72E9D" w:rsidRPr="009557E8" w:rsidRDefault="00A72E9D" w:rsidP="008E3F08">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Pr>
          <w:rFonts w:ascii="Book Antiqua" w:eastAsia="SimSun" w:hAnsi="Book Antiqua"/>
          <w:sz w:val="22"/>
          <w:szCs w:val="22"/>
        </w:rPr>
        <w:t xml:space="preserve">The </w:t>
      </w:r>
      <w:r w:rsidR="00156E46">
        <w:rPr>
          <w:rFonts w:ascii="Book Antiqua" w:eastAsia="SimSun" w:hAnsi="Book Antiqua"/>
          <w:sz w:val="22"/>
          <w:szCs w:val="22"/>
        </w:rPr>
        <w:t xml:space="preserve">Work Plan provides a list of </w:t>
      </w:r>
      <w:r w:rsidR="00BF3EC7">
        <w:rPr>
          <w:rFonts w:ascii="Book Antiqua" w:eastAsia="SimSun" w:hAnsi="Book Antiqua"/>
          <w:sz w:val="22"/>
          <w:szCs w:val="22"/>
        </w:rPr>
        <w:t>indicative</w:t>
      </w:r>
      <w:r w:rsidR="00156E46">
        <w:rPr>
          <w:rFonts w:ascii="Book Antiqua" w:eastAsia="SimSun" w:hAnsi="Book Antiqua"/>
          <w:sz w:val="22"/>
          <w:szCs w:val="22"/>
        </w:rPr>
        <w:t xml:space="preserve"> activities </w:t>
      </w:r>
      <w:r>
        <w:rPr>
          <w:rFonts w:ascii="Book Antiqua" w:eastAsia="SimSun" w:hAnsi="Book Antiqua"/>
          <w:sz w:val="22"/>
          <w:szCs w:val="22"/>
        </w:rPr>
        <w:t xml:space="preserve">of </w:t>
      </w:r>
      <w:r w:rsidR="00156E46">
        <w:rPr>
          <w:rFonts w:ascii="Book Antiqua" w:eastAsia="SimSun" w:hAnsi="Book Antiqua"/>
          <w:sz w:val="22"/>
          <w:szCs w:val="22"/>
        </w:rPr>
        <w:t xml:space="preserve">the </w:t>
      </w:r>
      <w:r w:rsidRPr="00A72E9D">
        <w:rPr>
          <w:rFonts w:ascii="Book Antiqua" w:eastAsia="SimSun" w:hAnsi="Book Antiqua"/>
          <w:sz w:val="22"/>
          <w:szCs w:val="22"/>
        </w:rPr>
        <w:t>Policy and Technology Cooperation</w:t>
      </w:r>
      <w:r w:rsidR="00156E46">
        <w:rPr>
          <w:rFonts w:ascii="Book Antiqua" w:eastAsia="SimSun" w:hAnsi="Book Antiqua"/>
          <w:sz w:val="22"/>
          <w:szCs w:val="22"/>
        </w:rPr>
        <w:t>, which</w:t>
      </w:r>
      <w:r w:rsidRPr="00A72E9D">
        <w:rPr>
          <w:rFonts w:ascii="Book Antiqua" w:eastAsia="SimSun" w:hAnsi="Book Antiqua"/>
          <w:sz w:val="22"/>
          <w:szCs w:val="22"/>
        </w:rPr>
        <w:t xml:space="preserve"> include</w:t>
      </w:r>
      <w:r w:rsidR="00156E46">
        <w:rPr>
          <w:rFonts w:ascii="Book Antiqua" w:eastAsia="SimSun" w:hAnsi="Book Antiqua"/>
          <w:sz w:val="22"/>
          <w:szCs w:val="22"/>
        </w:rPr>
        <w:t>s</w:t>
      </w:r>
      <w:r w:rsidRPr="00A72E9D">
        <w:rPr>
          <w:rFonts w:ascii="Book Antiqua" w:eastAsia="SimSun" w:hAnsi="Book Antiqua"/>
          <w:sz w:val="22"/>
          <w:szCs w:val="22"/>
        </w:rPr>
        <w:t xml:space="preserve"> (a) </w:t>
      </w:r>
      <w:r w:rsidR="00156E46">
        <w:rPr>
          <w:rFonts w:ascii="Book Antiqua" w:eastAsia="SimSun" w:hAnsi="Book Antiqua"/>
          <w:sz w:val="22"/>
          <w:szCs w:val="22"/>
        </w:rPr>
        <w:t xml:space="preserve">proposing potential </w:t>
      </w:r>
      <w:r w:rsidRPr="00A72E9D">
        <w:rPr>
          <w:rFonts w:ascii="Book Antiqua" w:eastAsia="SimSun" w:hAnsi="Book Antiqua"/>
          <w:sz w:val="22"/>
          <w:szCs w:val="22"/>
        </w:rPr>
        <w:t xml:space="preserve">technical and policy measures, (b) </w:t>
      </w:r>
      <w:r w:rsidR="00156E46">
        <w:rPr>
          <w:rFonts w:ascii="Book Antiqua" w:eastAsia="SimSun" w:hAnsi="Book Antiqua"/>
          <w:sz w:val="22"/>
          <w:szCs w:val="22"/>
        </w:rPr>
        <w:t xml:space="preserve">organizing </w:t>
      </w:r>
      <w:r w:rsidRPr="00A72E9D">
        <w:rPr>
          <w:rFonts w:ascii="Book Antiqua" w:eastAsia="SimSun" w:hAnsi="Book Antiqua"/>
          <w:sz w:val="22"/>
          <w:szCs w:val="22"/>
        </w:rPr>
        <w:t xml:space="preserve">policy dialogue, (c) </w:t>
      </w:r>
      <w:r w:rsidR="00156E46">
        <w:rPr>
          <w:rFonts w:ascii="Book Antiqua" w:eastAsia="SimSun" w:hAnsi="Book Antiqua"/>
          <w:sz w:val="22"/>
          <w:szCs w:val="22"/>
        </w:rPr>
        <w:t xml:space="preserve">conducting </w:t>
      </w:r>
      <w:r w:rsidRPr="00A72E9D">
        <w:rPr>
          <w:rFonts w:ascii="Book Antiqua" w:eastAsia="SimSun" w:hAnsi="Book Antiqua"/>
          <w:sz w:val="22"/>
          <w:szCs w:val="22"/>
        </w:rPr>
        <w:t xml:space="preserve">policy analysis on air pollution management, (d) </w:t>
      </w:r>
      <w:r w:rsidR="00156E46">
        <w:rPr>
          <w:rFonts w:ascii="Book Antiqua" w:eastAsia="SimSun" w:hAnsi="Book Antiqua"/>
          <w:sz w:val="22"/>
          <w:szCs w:val="22"/>
        </w:rPr>
        <w:t xml:space="preserve">supporting voluntary </w:t>
      </w:r>
      <w:r w:rsidRPr="00A72E9D">
        <w:rPr>
          <w:rFonts w:ascii="Book Antiqua" w:eastAsia="SimSun" w:hAnsi="Book Antiqua"/>
          <w:sz w:val="22"/>
          <w:szCs w:val="22"/>
        </w:rPr>
        <w:t xml:space="preserve">collaboration on the Best Available Techniques, </w:t>
      </w:r>
      <w:r w:rsidR="00CA5FD2">
        <w:rPr>
          <w:rFonts w:ascii="Book Antiqua" w:eastAsia="SimSun" w:hAnsi="Book Antiqua"/>
          <w:sz w:val="22"/>
          <w:szCs w:val="22"/>
        </w:rPr>
        <w:t xml:space="preserve">and </w:t>
      </w:r>
      <w:r w:rsidRPr="00A72E9D">
        <w:rPr>
          <w:rFonts w:ascii="Book Antiqua" w:eastAsia="SimSun" w:hAnsi="Book Antiqua"/>
          <w:sz w:val="22"/>
          <w:szCs w:val="22"/>
        </w:rPr>
        <w:t xml:space="preserve">(e) </w:t>
      </w:r>
      <w:r w:rsidR="00156E46">
        <w:rPr>
          <w:rFonts w:ascii="Book Antiqua" w:eastAsia="SimSun" w:hAnsi="Book Antiqua"/>
          <w:sz w:val="22"/>
          <w:szCs w:val="22"/>
        </w:rPr>
        <w:t xml:space="preserve">supporting </w:t>
      </w:r>
      <w:r w:rsidRPr="00A72E9D">
        <w:rPr>
          <w:rFonts w:ascii="Book Antiqua" w:eastAsia="SimSun" w:hAnsi="Book Antiqua"/>
          <w:sz w:val="22"/>
          <w:szCs w:val="22"/>
        </w:rPr>
        <w:t>technology forum</w:t>
      </w:r>
      <w:r w:rsidR="00156E46">
        <w:rPr>
          <w:rFonts w:ascii="Book Antiqua" w:eastAsia="SimSun" w:hAnsi="Book Antiqua"/>
          <w:sz w:val="22"/>
          <w:szCs w:val="22"/>
        </w:rPr>
        <w:t xml:space="preserve"> on emerging technologies and deployment</w:t>
      </w:r>
      <w:r w:rsidRPr="00A72E9D">
        <w:rPr>
          <w:rFonts w:ascii="Book Antiqua" w:eastAsia="SimSun" w:hAnsi="Book Antiqua"/>
          <w:sz w:val="22"/>
          <w:szCs w:val="22"/>
        </w:rPr>
        <w:t>.</w:t>
      </w:r>
      <w:r w:rsidR="00156E46">
        <w:rPr>
          <w:rFonts w:ascii="Book Antiqua" w:eastAsia="SimSun" w:hAnsi="Book Antiqua"/>
          <w:sz w:val="22"/>
          <w:szCs w:val="22"/>
        </w:rPr>
        <w:t xml:space="preserve"> Thus, the implementation of the Work Plan requires</w:t>
      </w:r>
      <w:r w:rsidR="00CA5FD2">
        <w:rPr>
          <w:rFonts w:ascii="Book Antiqua" w:eastAsia="SimSun" w:hAnsi="Book Antiqua"/>
          <w:sz w:val="22"/>
          <w:szCs w:val="22"/>
        </w:rPr>
        <w:t xml:space="preserve"> further consultations among member States on the specific area and process of each activity. </w:t>
      </w:r>
      <w:r w:rsidR="00156E46">
        <w:rPr>
          <w:rFonts w:ascii="Book Antiqua" w:eastAsia="SimSun" w:hAnsi="Book Antiqua"/>
          <w:sz w:val="22"/>
          <w:szCs w:val="22"/>
        </w:rPr>
        <w:t xml:space="preserve"> </w:t>
      </w:r>
    </w:p>
    <w:p w14:paraId="23C8BB2F" w14:textId="77777777" w:rsidR="00156E46" w:rsidRPr="009557E8" w:rsidRDefault="00156E46" w:rsidP="009557E8">
      <w:pPr>
        <w:pStyle w:val="ListParagraph"/>
        <w:spacing w:after="120" w:line="340" w:lineRule="atLeast"/>
        <w:ind w:left="0"/>
        <w:contextualSpacing w:val="0"/>
        <w:jc w:val="both"/>
        <w:rPr>
          <w:rFonts w:ascii="Book Antiqua" w:eastAsia="SimSun" w:hAnsi="Book Antiqua"/>
          <w:sz w:val="22"/>
          <w:szCs w:val="22"/>
        </w:rPr>
      </w:pPr>
    </w:p>
    <w:p w14:paraId="2004ADAE" w14:textId="5F855BF8" w:rsidR="00E17D19" w:rsidRPr="000D5EF3" w:rsidRDefault="00E17D19" w:rsidP="00E17D19">
      <w:pPr>
        <w:pStyle w:val="SOMsectionheading"/>
      </w:pPr>
      <w:bookmarkStart w:id="2" w:name="_Toc50628130"/>
      <w:r w:rsidRPr="000D5EF3">
        <w:t>OTHER MECHANISMS AND PROCESS</w:t>
      </w:r>
      <w:r w:rsidR="00E61AB1">
        <w:t>ES</w:t>
      </w:r>
      <w:bookmarkEnd w:id="2"/>
      <w:r w:rsidRPr="000D5EF3">
        <w:t xml:space="preserve"> </w:t>
      </w:r>
    </w:p>
    <w:p w14:paraId="01C7D27D" w14:textId="202056F0" w:rsidR="00A94656" w:rsidRDefault="009557E8" w:rsidP="009557E8">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r>
        <w:rPr>
          <w:rFonts w:ascii="Book Antiqua" w:eastAsia="SimSun" w:hAnsi="Book Antiqua"/>
          <w:sz w:val="22"/>
          <w:szCs w:val="22"/>
        </w:rPr>
        <w:t xml:space="preserve">During SPC meeting and SOMs, </w:t>
      </w:r>
      <w:r w:rsidR="00CA5FD2">
        <w:rPr>
          <w:rFonts w:ascii="Book Antiqua" w:eastAsia="SimSun" w:hAnsi="Book Antiqua"/>
          <w:sz w:val="22"/>
          <w:szCs w:val="22"/>
        </w:rPr>
        <w:t xml:space="preserve">representatives from </w:t>
      </w:r>
      <w:r>
        <w:rPr>
          <w:rFonts w:ascii="Book Antiqua" w:eastAsia="SimSun" w:hAnsi="Book Antiqua"/>
          <w:sz w:val="22"/>
          <w:szCs w:val="22"/>
        </w:rPr>
        <w:t xml:space="preserve">member States highlighted the significance of </w:t>
      </w:r>
      <w:r w:rsidR="00A94656">
        <w:rPr>
          <w:rFonts w:ascii="Book Antiqua" w:eastAsia="SimSun" w:hAnsi="Book Antiqua"/>
          <w:sz w:val="22"/>
          <w:szCs w:val="22"/>
        </w:rPr>
        <w:t xml:space="preserve">avoiding duplication </w:t>
      </w:r>
      <w:r>
        <w:rPr>
          <w:rFonts w:ascii="Book Antiqua" w:eastAsia="SimSun" w:hAnsi="Book Antiqua"/>
          <w:sz w:val="22"/>
          <w:szCs w:val="22"/>
        </w:rPr>
        <w:t xml:space="preserve">with relevant mechanisms, </w:t>
      </w:r>
      <w:r w:rsidR="00EB7EBF">
        <w:rPr>
          <w:rFonts w:ascii="Book Antiqua" w:eastAsia="SimSun" w:hAnsi="Book Antiqua"/>
          <w:sz w:val="22"/>
          <w:szCs w:val="22"/>
        </w:rPr>
        <w:t xml:space="preserve">and </w:t>
      </w:r>
      <w:r w:rsidR="00A94656">
        <w:rPr>
          <w:rFonts w:ascii="Book Antiqua" w:eastAsia="SimSun" w:hAnsi="Book Antiqua"/>
          <w:sz w:val="22"/>
          <w:szCs w:val="22"/>
        </w:rPr>
        <w:t>thus requested the Secretariat to find ways to create synergies.</w:t>
      </w:r>
      <w:r w:rsidR="00CB3CF6">
        <w:rPr>
          <w:rFonts w:ascii="Book Antiqua" w:eastAsia="SimSun" w:hAnsi="Book Antiqua"/>
          <w:sz w:val="22"/>
          <w:szCs w:val="22"/>
        </w:rPr>
        <w:t xml:space="preserve"> This section reviews the ongoing process of four mechanisms which have significant implications for NEACAP</w:t>
      </w:r>
      <w:r w:rsidR="00BF3EC7">
        <w:rPr>
          <w:rFonts w:ascii="Book Antiqua" w:eastAsia="SimSun" w:hAnsi="Book Antiqua"/>
          <w:sz w:val="22"/>
          <w:szCs w:val="22"/>
        </w:rPr>
        <w:t>’s</w:t>
      </w:r>
      <w:r w:rsidR="00CB3CF6">
        <w:rPr>
          <w:rFonts w:ascii="Book Antiqua" w:eastAsia="SimSun" w:hAnsi="Book Antiqua"/>
          <w:sz w:val="22"/>
          <w:szCs w:val="22"/>
        </w:rPr>
        <w:t xml:space="preserve"> work. </w:t>
      </w:r>
      <w:r w:rsidR="00A94656">
        <w:rPr>
          <w:rFonts w:ascii="Book Antiqua" w:eastAsia="SimSun" w:hAnsi="Book Antiqua"/>
          <w:sz w:val="22"/>
          <w:szCs w:val="22"/>
        </w:rPr>
        <w:t xml:space="preserve">  </w:t>
      </w:r>
    </w:p>
    <w:p w14:paraId="7AC6D268" w14:textId="5A373234" w:rsidR="00E17D19" w:rsidRPr="00A94656" w:rsidRDefault="00EB7EBF" w:rsidP="00A94656">
      <w:pPr>
        <w:pStyle w:val="ListParagraph"/>
        <w:numPr>
          <w:ilvl w:val="2"/>
          <w:numId w:val="13"/>
        </w:numPr>
        <w:spacing w:after="120" w:line="340" w:lineRule="atLeast"/>
        <w:ind w:left="0" w:firstLine="0"/>
        <w:contextualSpacing w:val="0"/>
        <w:jc w:val="both"/>
        <w:rPr>
          <w:rFonts w:ascii="Book Antiqua" w:eastAsia="SimSun" w:hAnsi="Book Antiqua"/>
          <w:sz w:val="22"/>
          <w:szCs w:val="22"/>
        </w:rPr>
      </w:pPr>
      <w:bookmarkStart w:id="3" w:name="_Hlk50379553"/>
      <w:r w:rsidRPr="00EB7EBF">
        <w:rPr>
          <w:rFonts w:ascii="Book Antiqua" w:eastAsia="SimSun" w:hAnsi="Book Antiqua"/>
          <w:b/>
          <w:bCs/>
          <w:sz w:val="22"/>
          <w:szCs w:val="22"/>
        </w:rPr>
        <w:t>Acid Deposition Monitoring Network in East Asia</w:t>
      </w:r>
      <w:r w:rsidRPr="009557E8">
        <w:rPr>
          <w:rFonts w:ascii="Book Antiqua" w:eastAsia="SimSun" w:hAnsi="Book Antiqua"/>
          <w:sz w:val="22"/>
          <w:szCs w:val="22"/>
        </w:rPr>
        <w:t xml:space="preserve"> </w:t>
      </w:r>
      <w:r>
        <w:rPr>
          <w:rFonts w:ascii="Book Antiqua" w:eastAsia="SimSun" w:hAnsi="Book Antiqua"/>
          <w:sz w:val="22"/>
          <w:szCs w:val="22"/>
        </w:rPr>
        <w:t>(</w:t>
      </w:r>
      <w:r w:rsidR="00A94656" w:rsidRPr="00A94656">
        <w:rPr>
          <w:rFonts w:ascii="Book Antiqua" w:eastAsia="SimSun" w:hAnsi="Book Antiqua"/>
          <w:b/>
          <w:bCs/>
          <w:sz w:val="22"/>
          <w:szCs w:val="22"/>
        </w:rPr>
        <w:t>EANET</w:t>
      </w:r>
      <w:r>
        <w:rPr>
          <w:rFonts w:ascii="Book Antiqua" w:eastAsia="SimSun" w:hAnsi="Book Antiqua"/>
          <w:b/>
          <w:bCs/>
          <w:sz w:val="22"/>
          <w:szCs w:val="22"/>
        </w:rPr>
        <w:t>)</w:t>
      </w:r>
      <w:r w:rsidR="00A94656" w:rsidRPr="00A94656">
        <w:rPr>
          <w:rFonts w:ascii="Book Antiqua" w:eastAsia="SimSun" w:hAnsi="Book Antiqua"/>
          <w:b/>
          <w:bCs/>
          <w:sz w:val="22"/>
          <w:szCs w:val="22"/>
        </w:rPr>
        <w:t>:</w:t>
      </w:r>
      <w:r w:rsidR="00A94656">
        <w:rPr>
          <w:rFonts w:ascii="Book Antiqua" w:eastAsia="SimSun" w:hAnsi="Book Antiqua"/>
          <w:sz w:val="22"/>
          <w:szCs w:val="22"/>
        </w:rPr>
        <w:t xml:space="preserve"> </w:t>
      </w:r>
      <w:r w:rsidR="00E17D19" w:rsidRPr="00A94656">
        <w:rPr>
          <w:rFonts w:ascii="Book Antiqua" w:eastAsia="SimSun" w:hAnsi="Book Antiqua"/>
          <w:sz w:val="22"/>
          <w:szCs w:val="22"/>
        </w:rPr>
        <w:t>The 21</w:t>
      </w:r>
      <w:r w:rsidR="00E17D19" w:rsidRPr="00047B96">
        <w:rPr>
          <w:rFonts w:ascii="Book Antiqua" w:eastAsia="SimSun" w:hAnsi="Book Antiqua"/>
          <w:sz w:val="22"/>
          <w:szCs w:val="22"/>
          <w:vertAlign w:val="superscript"/>
        </w:rPr>
        <w:t>st</w:t>
      </w:r>
      <w:r w:rsidR="00E17D19" w:rsidRPr="00A94656">
        <w:rPr>
          <w:rFonts w:ascii="Book Antiqua" w:eastAsia="SimSun" w:hAnsi="Book Antiqua"/>
          <w:sz w:val="22"/>
          <w:szCs w:val="22"/>
        </w:rPr>
        <w:t xml:space="preserve"> Session of the EANET Intergovernmental Meeting (IG21) held in November 2019 in Beijing, China, considered </w:t>
      </w:r>
      <w:r w:rsidR="00A94656">
        <w:rPr>
          <w:rFonts w:ascii="Book Antiqua" w:eastAsia="SimSun" w:hAnsi="Book Antiqua"/>
          <w:sz w:val="22"/>
          <w:szCs w:val="22"/>
        </w:rPr>
        <w:t xml:space="preserve">its </w:t>
      </w:r>
      <w:r w:rsidR="00E17D19" w:rsidRPr="00A94656">
        <w:rPr>
          <w:rFonts w:ascii="Book Antiqua" w:eastAsia="SimSun" w:hAnsi="Book Antiqua"/>
          <w:sz w:val="22"/>
          <w:szCs w:val="22"/>
        </w:rPr>
        <w:t xml:space="preserve">next Medium Term Plan (MTP) for 2021-2025 and established working groups to deliberate the objectives and </w:t>
      </w:r>
      <w:r w:rsidR="004D2F00">
        <w:rPr>
          <w:rFonts w:ascii="Book Antiqua" w:eastAsia="SimSun" w:hAnsi="Book Antiqua"/>
          <w:sz w:val="22"/>
          <w:szCs w:val="22"/>
        </w:rPr>
        <w:t xml:space="preserve">possible </w:t>
      </w:r>
      <w:r w:rsidR="00E17D19" w:rsidRPr="00A94656">
        <w:rPr>
          <w:rFonts w:ascii="Book Antiqua" w:eastAsia="SimSun" w:hAnsi="Book Antiqua"/>
          <w:sz w:val="22"/>
          <w:szCs w:val="22"/>
        </w:rPr>
        <w:t xml:space="preserve">expansion of EANET to address air </w:t>
      </w:r>
      <w:r w:rsidR="00E17D19" w:rsidRPr="00A94656">
        <w:rPr>
          <w:rFonts w:ascii="Book Antiqua" w:eastAsia="SimSun" w:hAnsi="Book Antiqua"/>
          <w:sz w:val="22"/>
          <w:szCs w:val="22"/>
        </w:rPr>
        <w:lastRenderedPageBreak/>
        <w:t xml:space="preserve">pollution, and to develop two versions of its </w:t>
      </w:r>
      <w:r w:rsidR="004D2F00">
        <w:rPr>
          <w:rFonts w:ascii="Book Antiqua" w:eastAsia="SimSun" w:hAnsi="Book Antiqua"/>
          <w:sz w:val="22"/>
          <w:szCs w:val="22"/>
        </w:rPr>
        <w:t xml:space="preserve">draft </w:t>
      </w:r>
      <w:r w:rsidR="00E17D19" w:rsidRPr="00A94656">
        <w:rPr>
          <w:rFonts w:ascii="Book Antiqua" w:eastAsia="SimSun" w:hAnsi="Book Antiqua"/>
          <w:sz w:val="22"/>
          <w:szCs w:val="22"/>
        </w:rPr>
        <w:t>MTP by referring to the current scope and possible future scope</w:t>
      </w:r>
      <w:r w:rsidR="00E17D19">
        <w:t>.</w:t>
      </w:r>
      <w:r w:rsidR="00E17D19" w:rsidRPr="00A94656">
        <w:rPr>
          <w:rStyle w:val="FootnoteReference"/>
          <w:rFonts w:ascii="Book Antiqua" w:hAnsi="Book Antiqua"/>
        </w:rPr>
        <w:footnoteReference w:id="7"/>
      </w:r>
      <w:r w:rsidR="00E17D19" w:rsidRPr="00A94656">
        <w:rPr>
          <w:rFonts w:ascii="Book Antiqua" w:hAnsi="Book Antiqua"/>
        </w:rPr>
        <w:t xml:space="preserve"> </w:t>
      </w:r>
    </w:p>
    <w:p w14:paraId="671DFC8B" w14:textId="1AF72F25" w:rsidR="004434EE" w:rsidRDefault="00E17D19" w:rsidP="004434EE">
      <w:pPr>
        <w:pStyle w:val="SOMPARA"/>
        <w:numPr>
          <w:ilvl w:val="2"/>
          <w:numId w:val="13"/>
        </w:numPr>
        <w:ind w:left="0" w:firstLine="0"/>
        <w:rPr>
          <w:rFonts w:cs="Tahoma"/>
        </w:rPr>
      </w:pPr>
      <w:r>
        <w:t>The Working Group on Drafting the MTP</w:t>
      </w:r>
      <w:r w:rsidR="00DE24AE">
        <w:t xml:space="preserve"> (2021-2025)</w:t>
      </w:r>
      <w:r>
        <w:t xml:space="preserve"> </w:t>
      </w:r>
      <w:r w:rsidR="00DE24AE" w:rsidRPr="00DE24AE">
        <w:t xml:space="preserve">was held in June 2020 to discuss the first draft MTP (2021-2025) by referring to the current scope of EANET and possible future scope. The first draft MTP </w:t>
      </w:r>
      <w:r>
        <w:t xml:space="preserve">on the current scope consists of six objectives and </w:t>
      </w:r>
      <w:r w:rsidR="004D2F00">
        <w:t>their</w:t>
      </w:r>
      <w:r>
        <w:t xml:space="preserve"> activities focusing on </w:t>
      </w:r>
      <w:r w:rsidRPr="004D2F00">
        <w:rPr>
          <w:i/>
          <w:iCs/>
        </w:rPr>
        <w:t>acid deposition</w:t>
      </w:r>
      <w:r w:rsidR="00A94656" w:rsidRPr="004434EE">
        <w:t>, and th</w:t>
      </w:r>
      <w:r w:rsidRPr="004434EE">
        <w:t xml:space="preserve">e draft on the possible future scope expands relevant objectives and activities to </w:t>
      </w:r>
      <w:r w:rsidRPr="004D2F00">
        <w:rPr>
          <w:i/>
          <w:iCs/>
        </w:rPr>
        <w:t>air quality</w:t>
      </w:r>
      <w:r w:rsidR="004434EE">
        <w:rPr>
          <w:b/>
          <w:bCs/>
        </w:rPr>
        <w:t xml:space="preserve"> </w:t>
      </w:r>
      <w:r w:rsidR="004434EE" w:rsidRPr="004434EE">
        <w:t>in addition to acid deposition</w:t>
      </w:r>
      <w:r>
        <w:t>.</w:t>
      </w:r>
      <w:r>
        <w:rPr>
          <w:rStyle w:val="FootnoteReference"/>
        </w:rPr>
        <w:footnoteReference w:id="8"/>
      </w:r>
      <w:r>
        <w:t xml:space="preserve"> </w:t>
      </w:r>
      <w:r w:rsidR="004434EE">
        <w:t>In this connection, proposed activities in the latter go beyond the area of acid deposition by including the plan on monitoring of air quality, real time air quality (such as PM</w:t>
      </w:r>
      <w:r w:rsidR="004434EE" w:rsidRPr="004D2F00">
        <w:rPr>
          <w:vertAlign w:val="subscript"/>
        </w:rPr>
        <w:t>2.5</w:t>
      </w:r>
      <w:r w:rsidR="004434EE">
        <w:t>) monitoring network, technical support for the air quality management</w:t>
      </w:r>
      <w:r w:rsidR="004D2F00">
        <w:t>,</w:t>
      </w:r>
      <w:r w:rsidR="004434EE">
        <w:t xml:space="preserve"> and </w:t>
      </w:r>
      <w:r w:rsidR="004434EE">
        <w:rPr>
          <w:rFonts w:eastAsia="맑은 고딕" w:cs="Tahoma" w:hint="eastAsia"/>
        </w:rPr>
        <w:t>d</w:t>
      </w:r>
      <w:r w:rsidR="004434EE" w:rsidRPr="004434EE">
        <w:rPr>
          <w:rFonts w:cs="Tahoma"/>
        </w:rPr>
        <w:t>evelopment and</w:t>
      </w:r>
      <w:r w:rsidR="004434EE">
        <w:rPr>
          <w:rFonts w:eastAsia="맑은 고딕" w:cs="Tahoma" w:hint="eastAsia"/>
        </w:rPr>
        <w:t xml:space="preserve"> </w:t>
      </w:r>
      <w:r w:rsidR="004434EE" w:rsidRPr="004434EE">
        <w:rPr>
          <w:rFonts w:cs="Tahoma"/>
        </w:rPr>
        <w:t>submission of emission</w:t>
      </w:r>
      <w:r w:rsidR="004434EE">
        <w:rPr>
          <w:rFonts w:eastAsia="맑은 고딕" w:cs="Tahoma" w:hint="eastAsia"/>
        </w:rPr>
        <w:t xml:space="preserve"> </w:t>
      </w:r>
      <w:r w:rsidR="004434EE" w:rsidRPr="004434EE">
        <w:rPr>
          <w:rFonts w:cs="Tahoma"/>
        </w:rPr>
        <w:t>inventories of air</w:t>
      </w:r>
      <w:r w:rsidR="004434EE">
        <w:rPr>
          <w:rFonts w:eastAsia="맑은 고딕" w:cs="Tahoma" w:hint="eastAsia"/>
        </w:rPr>
        <w:t xml:space="preserve"> </w:t>
      </w:r>
      <w:r w:rsidR="004434EE" w:rsidRPr="004434EE">
        <w:rPr>
          <w:rFonts w:cs="Tahoma"/>
        </w:rPr>
        <w:t>pollutants</w:t>
      </w:r>
      <w:r w:rsidR="004434EE">
        <w:rPr>
          <w:rFonts w:cs="Tahoma"/>
        </w:rPr>
        <w:t>.</w:t>
      </w:r>
      <w:r w:rsidR="00AE6F62">
        <w:rPr>
          <w:rFonts w:cs="Tahoma"/>
        </w:rPr>
        <w:t xml:space="preserve"> </w:t>
      </w:r>
      <w:r w:rsidR="004434EE">
        <w:rPr>
          <w:rFonts w:cs="Tahoma"/>
        </w:rPr>
        <w:t xml:space="preserve"> </w:t>
      </w:r>
    </w:p>
    <w:p w14:paraId="0D4A97BC" w14:textId="263A8AE5" w:rsidR="00AE6F62" w:rsidRPr="004434EE" w:rsidRDefault="00AE6F62" w:rsidP="004434EE">
      <w:pPr>
        <w:pStyle w:val="SOMPARA"/>
        <w:numPr>
          <w:ilvl w:val="2"/>
          <w:numId w:val="13"/>
        </w:numPr>
        <w:ind w:left="0" w:firstLine="0"/>
        <w:rPr>
          <w:rFonts w:cs="Tahoma"/>
        </w:rPr>
      </w:pPr>
      <w:r>
        <w:t>Based on the discussion of the WG meeting, t</w:t>
      </w:r>
      <w:r w:rsidRPr="00AE6F62">
        <w:t xml:space="preserve">he </w:t>
      </w:r>
      <w:r>
        <w:t>second</w:t>
      </w:r>
      <w:r w:rsidRPr="00AE6F62">
        <w:t xml:space="preserve"> draft of the MTP </w:t>
      </w:r>
      <w:r>
        <w:t>will be prepared and</w:t>
      </w:r>
      <w:r w:rsidRPr="00AE6F62">
        <w:t xml:space="preserve"> submitted to</w:t>
      </w:r>
      <w:r>
        <w:t xml:space="preserve"> the second session of</w:t>
      </w:r>
      <w:r w:rsidRPr="00AE6F62">
        <w:t xml:space="preserve"> WG </w:t>
      </w:r>
      <w:r>
        <w:t>to</w:t>
      </w:r>
      <w:r w:rsidRPr="00AE6F62">
        <w:t xml:space="preserve"> be held</w:t>
      </w:r>
      <w:r>
        <w:t xml:space="preserve"> </w:t>
      </w:r>
      <w:r w:rsidR="00BF3EC7">
        <w:t xml:space="preserve">in </w:t>
      </w:r>
      <w:r>
        <w:t xml:space="preserve">late </w:t>
      </w:r>
      <w:r w:rsidRPr="00AE6F62">
        <w:t>October 202</w:t>
      </w:r>
      <w:r>
        <w:t>0</w:t>
      </w:r>
      <w:r w:rsidR="00E61AB1">
        <w:t xml:space="preserve">, which is expected to </w:t>
      </w:r>
      <w:r w:rsidR="004D2F00">
        <w:t>work</w:t>
      </w:r>
      <w:r w:rsidR="00E61AB1">
        <w:t xml:space="preserve"> </w:t>
      </w:r>
      <w:r w:rsidR="004D2F00">
        <w:t xml:space="preserve">on </w:t>
      </w:r>
      <w:r>
        <w:t xml:space="preserve">the final draft for the consideration by </w:t>
      </w:r>
      <w:r w:rsidRPr="00AE6F62">
        <w:t xml:space="preserve">the IG22 </w:t>
      </w:r>
      <w:r>
        <w:t xml:space="preserve">to be held on </w:t>
      </w:r>
      <w:r w:rsidRPr="00AE6F62">
        <w:t xml:space="preserve">25-26 November 2020. </w:t>
      </w:r>
    </w:p>
    <w:p w14:paraId="0C48615E" w14:textId="06DEE37E" w:rsidR="00E17D19" w:rsidRPr="00C05C67" w:rsidRDefault="00E17D19" w:rsidP="009557E8">
      <w:pPr>
        <w:pStyle w:val="SOMPARA"/>
        <w:numPr>
          <w:ilvl w:val="2"/>
          <w:numId w:val="13"/>
        </w:numPr>
        <w:ind w:left="0" w:firstLine="0"/>
        <w:rPr>
          <w:rFonts w:cs="Tahoma"/>
        </w:rPr>
      </w:pPr>
      <w:r>
        <w:rPr>
          <w:rFonts w:cs="Tahoma"/>
        </w:rPr>
        <w:t xml:space="preserve">The Working Group on Reviewing the Scope of the Instrument for the EANET met in July 2020 to discuss the objectives and scope of expansion to address air pollution, and the implied changes on the legal and financial arrangements under EANET. The meeting clarified the scope could be expanded </w:t>
      </w:r>
      <w:proofErr w:type="gramStart"/>
      <w:r>
        <w:rPr>
          <w:rFonts w:cs="Tahoma"/>
        </w:rPr>
        <w:t>as long as</w:t>
      </w:r>
      <w:proofErr w:type="gramEnd"/>
      <w:r>
        <w:rPr>
          <w:rFonts w:cs="Tahoma"/>
        </w:rPr>
        <w:t xml:space="preserve"> decided by the </w:t>
      </w:r>
      <w:r w:rsidRPr="008B6765">
        <w:t>Intergovernmental Meeting</w:t>
      </w:r>
      <w:r>
        <w:t xml:space="preserve"> of EANET; and suggested categorizing activities to identify those beyond the current scope with their necessity and benefits. </w:t>
      </w:r>
      <w:r w:rsidR="00DE24AE" w:rsidRPr="00DE24AE">
        <w:t>The meeting summarized that the Participating Countries did not have any objection to the expansion scope of the Instrument and, therefore, requested the Secretariat and the NC to work on necessary preparation to support this.</w:t>
      </w:r>
      <w:r w:rsidR="00DE24AE">
        <w:t xml:space="preserve"> </w:t>
      </w:r>
      <w:r>
        <w:t>The meeting also suggested merging the two versions of the first draft MTP (2021-2025) of current and possible future scope with addition of transition actions.</w:t>
      </w:r>
      <w:r>
        <w:rPr>
          <w:rStyle w:val="FootnoteReference"/>
        </w:rPr>
        <w:footnoteReference w:id="9"/>
      </w:r>
      <w:r>
        <w:t xml:space="preserve">  </w:t>
      </w:r>
    </w:p>
    <w:p w14:paraId="5A397FDD" w14:textId="2A4C205F" w:rsidR="00E17D19" w:rsidRPr="00EB7EBF" w:rsidRDefault="00EB7EBF" w:rsidP="00EB7EBF">
      <w:pPr>
        <w:pStyle w:val="SOMPARA"/>
        <w:numPr>
          <w:ilvl w:val="2"/>
          <w:numId w:val="13"/>
        </w:numPr>
        <w:ind w:left="0" w:firstLine="0"/>
      </w:pPr>
      <w:bookmarkStart w:id="4" w:name="_Hlk50308021"/>
      <w:bookmarkEnd w:id="3"/>
      <w:r w:rsidRPr="00EB7EBF">
        <w:rPr>
          <w:b/>
          <w:bCs/>
        </w:rPr>
        <w:t>Tripartite Policy Dialogue on Air Pollution</w:t>
      </w:r>
      <w:r>
        <w:rPr>
          <w:b/>
          <w:bCs/>
        </w:rPr>
        <w:t xml:space="preserve"> (</w:t>
      </w:r>
      <w:r w:rsidR="00E17D19" w:rsidRPr="00E61AB1">
        <w:rPr>
          <w:b/>
          <w:bCs/>
        </w:rPr>
        <w:t>TPDAP</w:t>
      </w:r>
      <w:r>
        <w:rPr>
          <w:b/>
          <w:bCs/>
        </w:rPr>
        <w:t>)</w:t>
      </w:r>
      <w:r w:rsidR="00E61AB1">
        <w:t xml:space="preserve">: Under the </w:t>
      </w:r>
      <w:r w:rsidR="00E61AB1" w:rsidRPr="00E61AB1">
        <w:t>Tripartite Environment Ministers Meeting among China,</w:t>
      </w:r>
      <w:r w:rsidR="00E61AB1" w:rsidRPr="00E61AB1">
        <w:rPr>
          <w:rFonts w:eastAsia="맑은 고딕"/>
        </w:rPr>
        <w:t xml:space="preserve"> Japan</w:t>
      </w:r>
      <w:r w:rsidR="00E61AB1" w:rsidRPr="00E61AB1">
        <w:t xml:space="preserve"> and</w:t>
      </w:r>
      <w:r w:rsidR="00E61AB1" w:rsidRPr="00E61AB1">
        <w:rPr>
          <w:rFonts w:eastAsia="맑은 고딕" w:hint="eastAsia"/>
        </w:rPr>
        <w:t xml:space="preserve"> </w:t>
      </w:r>
      <w:r w:rsidR="00DB5B86">
        <w:rPr>
          <w:rFonts w:eastAsia="맑은 고딕"/>
        </w:rPr>
        <w:t>the ROK</w:t>
      </w:r>
      <w:r w:rsidR="00E61AB1" w:rsidRPr="00E61AB1">
        <w:rPr>
          <w:rFonts w:eastAsia="맑은 고딕"/>
        </w:rPr>
        <w:t xml:space="preserve"> </w:t>
      </w:r>
      <w:r w:rsidR="00E61AB1" w:rsidRPr="00E61AB1">
        <w:t xml:space="preserve">(TEMM), </w:t>
      </w:r>
      <w:r w:rsidR="00E61AB1">
        <w:t xml:space="preserve">the </w:t>
      </w:r>
      <w:r w:rsidR="00E61AB1" w:rsidRPr="00E61AB1">
        <w:t xml:space="preserve">TPADP </w:t>
      </w:r>
      <w:r w:rsidR="00DB5B86">
        <w:t>has been</w:t>
      </w:r>
      <w:r w:rsidR="00E61AB1" w:rsidRPr="00E61AB1">
        <w:t xml:space="preserve"> held </w:t>
      </w:r>
      <w:bookmarkEnd w:id="4"/>
      <w:r w:rsidR="006E1003">
        <w:t>s</w:t>
      </w:r>
      <w:r w:rsidR="006E1003">
        <w:rPr>
          <w:rFonts w:eastAsia="맑은 고딕"/>
        </w:rPr>
        <w:t xml:space="preserve">ince 2014 </w:t>
      </w:r>
      <w:r w:rsidRPr="00EB7EBF">
        <w:rPr>
          <w:rFonts w:eastAsia="맑은 고딕"/>
        </w:rPr>
        <w:t>for exchanging information on policies, monitoring, prevention and control technologies, research, capacity</w:t>
      </w:r>
      <w:r w:rsidRPr="00EB7EBF">
        <w:t xml:space="preserve"> </w:t>
      </w:r>
      <w:r w:rsidRPr="00EB7EBF">
        <w:rPr>
          <w:rFonts w:eastAsia="맑은 고딕"/>
        </w:rPr>
        <w:t>building and international cooperation</w:t>
      </w:r>
      <w:r>
        <w:rPr>
          <w:rFonts w:eastAsia="맑은 고딕"/>
        </w:rPr>
        <w:t xml:space="preserve">. As shown in </w:t>
      </w:r>
      <w:r w:rsidR="00DB5B86">
        <w:rPr>
          <w:rFonts w:eastAsia="맑은 고딕"/>
        </w:rPr>
        <w:t>T</w:t>
      </w:r>
      <w:r>
        <w:rPr>
          <w:rFonts w:eastAsia="맑은 고딕"/>
        </w:rPr>
        <w:t xml:space="preserve">able 1, the annual policy </w:t>
      </w:r>
      <w:r>
        <w:t>d</w:t>
      </w:r>
      <w:r w:rsidR="00E17D19">
        <w:t xml:space="preserve">ialogue </w:t>
      </w:r>
      <w:r>
        <w:t xml:space="preserve">has covered </w:t>
      </w:r>
      <w:r w:rsidR="00E17D19">
        <w:t>PM</w:t>
      </w:r>
      <w:r w:rsidR="00E17D19" w:rsidRPr="00EB7EBF">
        <w:rPr>
          <w:vertAlign w:val="subscript"/>
        </w:rPr>
        <w:t>2.5</w:t>
      </w:r>
      <w:r w:rsidR="00E17D19">
        <w:t>, VOCs, O</w:t>
      </w:r>
      <w:r w:rsidR="00E17D19" w:rsidRPr="00EB7EBF">
        <w:rPr>
          <w:vertAlign w:val="subscript"/>
        </w:rPr>
        <w:t>3</w:t>
      </w:r>
      <w:r w:rsidR="00E17D19">
        <w:t xml:space="preserve"> and other pollutants from road and non-road sources, and </w:t>
      </w:r>
      <w:r>
        <w:t>emission m</w:t>
      </w:r>
      <w:r w:rsidR="00E17D19">
        <w:t xml:space="preserve">onitoring and </w:t>
      </w:r>
      <w:r>
        <w:t>control</w:t>
      </w:r>
      <w:r w:rsidR="00E17D19">
        <w:t xml:space="preserve">. </w:t>
      </w:r>
      <w:r w:rsidR="004D2F00">
        <w:t>The dialogue has been conducted by</w:t>
      </w:r>
      <w:r w:rsidR="00E17D19">
        <w:t xml:space="preserve"> two working groups, namely Working Group I: Scientific </w:t>
      </w:r>
      <w:r w:rsidR="00E17D19">
        <w:lastRenderedPageBreak/>
        <w:t xml:space="preserve">Research on Prevention and </w:t>
      </w:r>
      <w:proofErr w:type="gramStart"/>
      <w:r w:rsidR="00E17D19">
        <w:t>Control</w:t>
      </w:r>
      <w:r w:rsidR="00DB5B86">
        <w:t>,</w:t>
      </w:r>
      <w:r w:rsidR="00E17D19">
        <w:t xml:space="preserve"> and</w:t>
      </w:r>
      <w:proofErr w:type="gramEnd"/>
      <w:r w:rsidR="00E17D19">
        <w:t xml:space="preserve"> Working Group II: Technology/ Policy an Air Quality Monitoring and Prediction. </w:t>
      </w:r>
    </w:p>
    <w:p w14:paraId="6A494AF8" w14:textId="0B22B71F" w:rsidR="006E1003" w:rsidRPr="001A084A" w:rsidRDefault="006E1003" w:rsidP="006E1003">
      <w:pPr>
        <w:pStyle w:val="SOMPARA"/>
        <w:numPr>
          <w:ilvl w:val="0"/>
          <w:numId w:val="0"/>
        </w:numPr>
        <w:rPr>
          <w:rFonts w:ascii="Tahoma" w:eastAsia="맑은 고딕" w:hAnsi="Tahoma" w:cs="Tahoma"/>
          <w:sz w:val="20"/>
          <w:szCs w:val="20"/>
        </w:rPr>
      </w:pPr>
      <w:r w:rsidRPr="001A084A">
        <w:rPr>
          <w:rFonts w:ascii="Tahoma" w:hAnsi="Tahoma" w:cs="Tahoma"/>
          <w:b/>
          <w:bCs/>
          <w:sz w:val="20"/>
          <w:szCs w:val="20"/>
        </w:rPr>
        <w:t>Table 1</w:t>
      </w:r>
      <w:r w:rsidRPr="001A084A">
        <w:rPr>
          <w:rFonts w:ascii="Tahoma" w:hAnsi="Tahoma" w:cs="Tahoma"/>
          <w:sz w:val="20"/>
          <w:szCs w:val="20"/>
        </w:rPr>
        <w:t>.</w:t>
      </w:r>
      <w:r w:rsidRPr="001A084A">
        <w:rPr>
          <w:rFonts w:ascii="Tahoma" w:eastAsia="맑은 고딕" w:hAnsi="Tahoma" w:cs="Tahoma"/>
          <w:sz w:val="20"/>
          <w:szCs w:val="20"/>
        </w:rPr>
        <w:t xml:space="preserve"> </w:t>
      </w:r>
      <w:r w:rsidRPr="001A084A">
        <w:rPr>
          <w:rFonts w:ascii="Tahoma" w:eastAsia="맑은 고딕" w:hAnsi="Tahoma" w:cs="Tahoma"/>
          <w:b/>
          <w:bCs/>
          <w:sz w:val="20"/>
          <w:szCs w:val="20"/>
        </w:rPr>
        <w:t xml:space="preserve">Topics of Policy </w:t>
      </w:r>
      <w:r w:rsidR="00CC4F52" w:rsidRPr="001A084A">
        <w:rPr>
          <w:rFonts w:ascii="Tahoma" w:eastAsia="맑은 고딕" w:hAnsi="Tahoma" w:cs="Tahoma"/>
          <w:b/>
          <w:bCs/>
          <w:sz w:val="20"/>
          <w:szCs w:val="20"/>
        </w:rPr>
        <w:t>Dialogues</w:t>
      </w:r>
      <w:r w:rsidRPr="00047B96">
        <w:rPr>
          <w:rFonts w:ascii="Tahoma" w:eastAsia="맑은 고딕" w:hAnsi="Tahoma" w:cs="Tahoma"/>
          <w:b/>
          <w:bCs/>
          <w:sz w:val="20"/>
          <w:szCs w:val="20"/>
        </w:rPr>
        <w:t xml:space="preserve"> </w:t>
      </w:r>
      <w:r w:rsidR="00DB5B86" w:rsidRPr="00047B96">
        <w:rPr>
          <w:rFonts w:ascii="Tahoma" w:eastAsia="맑은 고딕" w:hAnsi="Tahoma" w:cs="Tahoma"/>
          <w:b/>
          <w:bCs/>
          <w:sz w:val="20"/>
          <w:szCs w:val="20"/>
        </w:rPr>
        <w:t>under TPDAP</w:t>
      </w:r>
    </w:p>
    <w:tbl>
      <w:tblPr>
        <w:tblStyle w:val="TableGrid"/>
        <w:tblW w:w="0" w:type="auto"/>
        <w:tblLook w:val="04A0" w:firstRow="1" w:lastRow="0" w:firstColumn="1" w:lastColumn="0" w:noHBand="0" w:noVBand="1"/>
      </w:tblPr>
      <w:tblGrid>
        <w:gridCol w:w="2065"/>
        <w:gridCol w:w="3240"/>
        <w:gridCol w:w="3484"/>
      </w:tblGrid>
      <w:tr w:rsidR="006E1003" w14:paraId="63725A91" w14:textId="77777777" w:rsidTr="00047B96">
        <w:tc>
          <w:tcPr>
            <w:tcW w:w="2065" w:type="dxa"/>
          </w:tcPr>
          <w:p w14:paraId="048FE532" w14:textId="77777777" w:rsidR="006E1003" w:rsidRPr="006E1003" w:rsidRDefault="006E1003" w:rsidP="006E1003">
            <w:pPr>
              <w:pStyle w:val="SOMPARA"/>
              <w:numPr>
                <w:ilvl w:val="0"/>
                <w:numId w:val="0"/>
              </w:numPr>
              <w:spacing w:after="0" w:line="280" w:lineRule="exact"/>
              <w:ind w:left="2836"/>
              <w:rPr>
                <w:rFonts w:ascii="Tahoma" w:hAnsi="Tahoma" w:cs="Tahoma"/>
                <w:sz w:val="20"/>
                <w:szCs w:val="20"/>
              </w:rPr>
            </w:pPr>
          </w:p>
        </w:tc>
        <w:tc>
          <w:tcPr>
            <w:tcW w:w="3240" w:type="dxa"/>
          </w:tcPr>
          <w:p w14:paraId="1F587274" w14:textId="577FEF5A" w:rsidR="006E1003" w:rsidRPr="00554F35" w:rsidRDefault="006E1003" w:rsidP="00047B96">
            <w:pPr>
              <w:pStyle w:val="SOMPARA"/>
              <w:numPr>
                <w:ilvl w:val="0"/>
                <w:numId w:val="0"/>
              </w:numPr>
              <w:spacing w:after="0" w:line="280" w:lineRule="exact"/>
              <w:jc w:val="left"/>
              <w:rPr>
                <w:rFonts w:ascii="Tahoma" w:eastAsia="맑은 고딕" w:hAnsi="Tahoma" w:cs="Tahoma"/>
                <w:b/>
                <w:bCs/>
                <w:sz w:val="20"/>
                <w:szCs w:val="20"/>
              </w:rPr>
            </w:pPr>
            <w:r w:rsidRPr="00554F35">
              <w:rPr>
                <w:rFonts w:ascii="Tahoma" w:hAnsi="Tahoma" w:cs="Tahoma"/>
                <w:b/>
                <w:bCs/>
                <w:sz w:val="20"/>
                <w:szCs w:val="20"/>
              </w:rPr>
              <w:t>WGI (Scientific Research on Prevention and Control)</w:t>
            </w:r>
          </w:p>
        </w:tc>
        <w:tc>
          <w:tcPr>
            <w:tcW w:w="3484" w:type="dxa"/>
          </w:tcPr>
          <w:p w14:paraId="1F2B83F7" w14:textId="5F1A3189" w:rsidR="006E1003" w:rsidRPr="00554F35" w:rsidRDefault="006E1003" w:rsidP="00047B96">
            <w:pPr>
              <w:pStyle w:val="SOMPARA"/>
              <w:numPr>
                <w:ilvl w:val="0"/>
                <w:numId w:val="0"/>
              </w:numPr>
              <w:spacing w:after="0" w:line="280" w:lineRule="exact"/>
              <w:jc w:val="left"/>
              <w:rPr>
                <w:rFonts w:ascii="Tahoma" w:eastAsia="맑은 고딕" w:hAnsi="Tahoma" w:cs="Tahoma"/>
                <w:b/>
                <w:bCs/>
                <w:sz w:val="20"/>
                <w:szCs w:val="20"/>
              </w:rPr>
            </w:pPr>
            <w:r w:rsidRPr="00554F35">
              <w:rPr>
                <w:rFonts w:ascii="Tahoma" w:hAnsi="Tahoma" w:cs="Tahoma"/>
                <w:b/>
                <w:bCs/>
                <w:sz w:val="20"/>
                <w:szCs w:val="20"/>
              </w:rPr>
              <w:t>WGII (Technology/Policy on Air Quality Monitoring and Prediction)</w:t>
            </w:r>
          </w:p>
        </w:tc>
      </w:tr>
      <w:tr w:rsidR="006E1003" w14:paraId="6CE84AD9" w14:textId="77777777" w:rsidTr="00047B96">
        <w:tc>
          <w:tcPr>
            <w:tcW w:w="2065" w:type="dxa"/>
          </w:tcPr>
          <w:p w14:paraId="35096397" w14:textId="09E09670" w:rsidR="006E1003" w:rsidRPr="00554F35" w:rsidRDefault="006E1003" w:rsidP="006E1003">
            <w:pPr>
              <w:pStyle w:val="SOMPARA"/>
              <w:numPr>
                <w:ilvl w:val="0"/>
                <w:numId w:val="0"/>
              </w:numPr>
              <w:spacing w:after="0" w:line="280" w:lineRule="exact"/>
              <w:jc w:val="left"/>
              <w:rPr>
                <w:rFonts w:ascii="Tahoma" w:hAnsi="Tahoma" w:cs="Tahoma"/>
                <w:sz w:val="20"/>
                <w:szCs w:val="20"/>
              </w:rPr>
            </w:pPr>
            <w:r w:rsidRPr="00554F35">
              <w:rPr>
                <w:rFonts w:ascii="Tahoma" w:hAnsi="Tahoma" w:cs="Tahoma"/>
                <w:sz w:val="20"/>
                <w:szCs w:val="20"/>
              </w:rPr>
              <w:t>The 3rd TPDAP, 2016</w:t>
            </w:r>
          </w:p>
        </w:tc>
        <w:tc>
          <w:tcPr>
            <w:tcW w:w="6724" w:type="dxa"/>
            <w:gridSpan w:val="2"/>
          </w:tcPr>
          <w:p w14:paraId="2660DC18" w14:textId="0E2A5A8D" w:rsidR="006E1003" w:rsidRPr="006E1003" w:rsidRDefault="006E1003" w:rsidP="006E1003">
            <w:pPr>
              <w:pStyle w:val="SOMPARA"/>
              <w:numPr>
                <w:ilvl w:val="0"/>
                <w:numId w:val="0"/>
              </w:numPr>
              <w:spacing w:after="0" w:line="280" w:lineRule="exact"/>
              <w:rPr>
                <w:rFonts w:ascii="Tahoma" w:hAnsi="Tahoma" w:cs="Tahoma"/>
                <w:sz w:val="20"/>
                <w:szCs w:val="20"/>
              </w:rPr>
            </w:pPr>
            <w:r w:rsidRPr="006E1003">
              <w:rPr>
                <w:rFonts w:ascii="Tahoma" w:hAnsi="Tahoma" w:cs="Tahoma"/>
                <w:sz w:val="20"/>
                <w:szCs w:val="20"/>
              </w:rPr>
              <w:t>Adopted the two WGs’ work plans</w:t>
            </w:r>
          </w:p>
        </w:tc>
      </w:tr>
      <w:tr w:rsidR="006E1003" w14:paraId="287E3271" w14:textId="77777777" w:rsidTr="00047B96">
        <w:tc>
          <w:tcPr>
            <w:tcW w:w="2065" w:type="dxa"/>
          </w:tcPr>
          <w:p w14:paraId="268C67A3" w14:textId="60915B17" w:rsidR="006E1003" w:rsidRPr="00554F35" w:rsidRDefault="006E1003" w:rsidP="006E1003">
            <w:pPr>
              <w:pStyle w:val="SOMPARA"/>
              <w:numPr>
                <w:ilvl w:val="0"/>
                <w:numId w:val="0"/>
              </w:numPr>
              <w:spacing w:after="0" w:line="280" w:lineRule="exact"/>
              <w:jc w:val="left"/>
              <w:rPr>
                <w:rFonts w:ascii="Tahoma" w:eastAsia="맑은 고딕" w:hAnsi="Tahoma" w:cs="Tahoma"/>
                <w:sz w:val="20"/>
                <w:szCs w:val="20"/>
              </w:rPr>
            </w:pPr>
            <w:r w:rsidRPr="00554F35">
              <w:rPr>
                <w:rFonts w:ascii="Tahoma" w:hAnsi="Tahoma" w:cs="Tahoma"/>
                <w:sz w:val="20"/>
                <w:szCs w:val="20"/>
              </w:rPr>
              <w:t>The 4th TPADP, 2017</w:t>
            </w:r>
          </w:p>
        </w:tc>
        <w:tc>
          <w:tcPr>
            <w:tcW w:w="3240" w:type="dxa"/>
          </w:tcPr>
          <w:p w14:paraId="4BD8429B" w14:textId="77777777" w:rsid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 xml:space="preserve">Economic methods to control VOCs (incentives and penalties) </w:t>
            </w:r>
          </w:p>
          <w:p w14:paraId="737094FB" w14:textId="51873A66"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345D96">
              <w:rPr>
                <w:rFonts w:ascii="Tahoma" w:hAnsi="Tahoma" w:cs="Tahoma"/>
                <w:sz w:val="20"/>
                <w:szCs w:val="20"/>
              </w:rPr>
              <w:t>Experiences of VOCs control in petrochemical industry</w:t>
            </w:r>
          </w:p>
        </w:tc>
        <w:tc>
          <w:tcPr>
            <w:tcW w:w="3484" w:type="dxa"/>
          </w:tcPr>
          <w:p w14:paraId="649F598F" w14:textId="6B05812D" w:rsidR="006E1003" w:rsidRPr="006E1003"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 xml:space="preserve">Measuring process for air pollutants (O3, PM2.5) and QA/QC system </w:t>
            </w:r>
          </w:p>
          <w:p w14:paraId="411046F0" w14:textId="1D4325DB" w:rsidR="006E1003" w:rsidRPr="006E1003" w:rsidRDefault="006E1003" w:rsidP="00047B96">
            <w:pPr>
              <w:pStyle w:val="SOMPARA"/>
              <w:numPr>
                <w:ilvl w:val="0"/>
                <w:numId w:val="34"/>
              </w:numPr>
              <w:spacing w:after="0" w:line="280" w:lineRule="exact"/>
              <w:jc w:val="left"/>
              <w:rPr>
                <w:rFonts w:ascii="Tahoma" w:eastAsia="맑은 고딕" w:hAnsi="Tahoma" w:cs="Tahoma"/>
                <w:sz w:val="20"/>
                <w:szCs w:val="20"/>
              </w:rPr>
            </w:pPr>
            <w:r w:rsidRPr="006E1003">
              <w:rPr>
                <w:rFonts w:ascii="Tahoma" w:hAnsi="Tahoma" w:cs="Tahoma"/>
                <w:sz w:val="20"/>
                <w:szCs w:val="20"/>
              </w:rPr>
              <w:t>Development of air quality forecast models</w:t>
            </w:r>
          </w:p>
        </w:tc>
      </w:tr>
      <w:tr w:rsidR="006E1003" w14:paraId="2D943E6C" w14:textId="77777777" w:rsidTr="00047B96">
        <w:tc>
          <w:tcPr>
            <w:tcW w:w="2065" w:type="dxa"/>
          </w:tcPr>
          <w:p w14:paraId="0C61D6F2" w14:textId="43606B74" w:rsidR="006E1003" w:rsidRPr="00554F35" w:rsidRDefault="006E1003" w:rsidP="006E1003">
            <w:pPr>
              <w:pStyle w:val="SOMPARA"/>
              <w:numPr>
                <w:ilvl w:val="0"/>
                <w:numId w:val="0"/>
              </w:numPr>
              <w:spacing w:after="0" w:line="280" w:lineRule="exact"/>
              <w:jc w:val="left"/>
              <w:rPr>
                <w:rFonts w:ascii="Tahoma" w:eastAsia="맑은 고딕" w:hAnsi="Tahoma" w:cs="Tahoma"/>
                <w:sz w:val="20"/>
                <w:szCs w:val="20"/>
              </w:rPr>
            </w:pPr>
            <w:r w:rsidRPr="00554F35">
              <w:rPr>
                <w:rFonts w:ascii="Tahoma" w:hAnsi="Tahoma" w:cs="Tahoma"/>
                <w:sz w:val="20"/>
                <w:szCs w:val="20"/>
              </w:rPr>
              <w:t>The 5th TPDAP, 2018</w:t>
            </w:r>
          </w:p>
        </w:tc>
        <w:tc>
          <w:tcPr>
            <w:tcW w:w="3240" w:type="dxa"/>
          </w:tcPr>
          <w:p w14:paraId="7F8E873A" w14:textId="5C1F88D1" w:rsidR="006E1003" w:rsidRPr="006E1003"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 xml:space="preserve">Effective experience of control VOCs pollution in printing and coating industries </w:t>
            </w:r>
          </w:p>
          <w:p w14:paraId="207FB6BE" w14:textId="40D09D22"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Research and application of VOCs emission inventories</w:t>
            </w:r>
          </w:p>
        </w:tc>
        <w:tc>
          <w:tcPr>
            <w:tcW w:w="3484" w:type="dxa"/>
          </w:tcPr>
          <w:p w14:paraId="4580C7C7" w14:textId="755017BD" w:rsidR="006E1003" w:rsidRPr="006E1003"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 xml:space="preserve">Data management and publication of PM2.5 and O3 monitoring results </w:t>
            </w:r>
          </w:p>
          <w:p w14:paraId="5E924CAC" w14:textId="1CABB150"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Emission inventory development methods for mobile sources other than vehicles (non-road sources, etc.)</w:t>
            </w:r>
          </w:p>
        </w:tc>
      </w:tr>
      <w:tr w:rsidR="006E1003" w14:paraId="301681CB" w14:textId="77777777" w:rsidTr="00047B96">
        <w:tc>
          <w:tcPr>
            <w:tcW w:w="2065" w:type="dxa"/>
          </w:tcPr>
          <w:p w14:paraId="2B2B8A34" w14:textId="6B399E09" w:rsidR="006E1003" w:rsidRPr="00554F35" w:rsidRDefault="006E1003" w:rsidP="006E1003">
            <w:pPr>
              <w:pStyle w:val="SOMPARA"/>
              <w:numPr>
                <w:ilvl w:val="0"/>
                <w:numId w:val="0"/>
              </w:numPr>
              <w:spacing w:after="0" w:line="280" w:lineRule="exact"/>
              <w:jc w:val="left"/>
              <w:rPr>
                <w:rFonts w:ascii="Tahoma" w:eastAsia="맑은 고딕" w:hAnsi="Tahoma" w:cs="Tahoma"/>
                <w:sz w:val="20"/>
                <w:szCs w:val="20"/>
              </w:rPr>
            </w:pPr>
            <w:r w:rsidRPr="00554F35">
              <w:rPr>
                <w:rFonts w:ascii="Tahoma" w:hAnsi="Tahoma" w:cs="Tahoma"/>
                <w:sz w:val="20"/>
                <w:szCs w:val="20"/>
              </w:rPr>
              <w:t>The 6th TPDAP, 2019</w:t>
            </w:r>
          </w:p>
        </w:tc>
        <w:tc>
          <w:tcPr>
            <w:tcW w:w="3240" w:type="dxa"/>
          </w:tcPr>
          <w:p w14:paraId="181F5CC4" w14:textId="77777777" w:rsid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Effective experiences of controlling emissions from vehicles including emission standards, fuels standards, etc.</w:t>
            </w:r>
          </w:p>
          <w:p w14:paraId="4061C5FB" w14:textId="6D19F6D6"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Development of vehicle emissions inventories</w:t>
            </w:r>
          </w:p>
        </w:tc>
        <w:tc>
          <w:tcPr>
            <w:tcW w:w="3484" w:type="dxa"/>
          </w:tcPr>
          <w:p w14:paraId="766047E6" w14:textId="77777777" w:rsidR="00EB7EBF"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 xml:space="preserve">Monitoring results of PM2.5 species and modeling from certain air pollution episodes </w:t>
            </w:r>
          </w:p>
          <w:p w14:paraId="01F506E7" w14:textId="01BE0316"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Issues towards developing a real-time monitoring data sharing among three countries</w:t>
            </w:r>
          </w:p>
        </w:tc>
      </w:tr>
      <w:tr w:rsidR="006E1003" w14:paraId="199FDB67" w14:textId="77777777" w:rsidTr="00047B96">
        <w:tc>
          <w:tcPr>
            <w:tcW w:w="2065" w:type="dxa"/>
          </w:tcPr>
          <w:p w14:paraId="6A7E133A" w14:textId="76CD1041" w:rsidR="006E1003" w:rsidRPr="00554F35" w:rsidRDefault="006E1003" w:rsidP="006E1003">
            <w:pPr>
              <w:pStyle w:val="SOMPARA"/>
              <w:numPr>
                <w:ilvl w:val="0"/>
                <w:numId w:val="0"/>
              </w:numPr>
              <w:spacing w:after="0" w:line="280" w:lineRule="exact"/>
              <w:jc w:val="left"/>
              <w:rPr>
                <w:rFonts w:ascii="Tahoma" w:eastAsia="맑은 고딕" w:hAnsi="Tahoma" w:cs="Tahoma"/>
                <w:sz w:val="20"/>
                <w:szCs w:val="20"/>
              </w:rPr>
            </w:pPr>
            <w:r w:rsidRPr="00554F35">
              <w:rPr>
                <w:rFonts w:ascii="Tahoma" w:hAnsi="Tahoma" w:cs="Tahoma"/>
                <w:sz w:val="20"/>
                <w:szCs w:val="20"/>
              </w:rPr>
              <w:t>The 7th TPDAP, 2020</w:t>
            </w:r>
          </w:p>
        </w:tc>
        <w:tc>
          <w:tcPr>
            <w:tcW w:w="3240" w:type="dxa"/>
          </w:tcPr>
          <w:p w14:paraId="01B477AF" w14:textId="063689C6"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Emission controls of non-road sources including vessels, construction equipment, etc., fuel quality standards, etc.</w:t>
            </w:r>
          </w:p>
        </w:tc>
        <w:tc>
          <w:tcPr>
            <w:tcW w:w="3484" w:type="dxa"/>
          </w:tcPr>
          <w:p w14:paraId="03601F5D" w14:textId="71891F3B" w:rsidR="006E1003" w:rsidRPr="00345D96" w:rsidRDefault="006E1003" w:rsidP="00047B96">
            <w:pPr>
              <w:pStyle w:val="SOMPARA"/>
              <w:numPr>
                <w:ilvl w:val="0"/>
                <w:numId w:val="34"/>
              </w:numPr>
              <w:spacing w:after="0" w:line="280" w:lineRule="exact"/>
              <w:jc w:val="left"/>
              <w:rPr>
                <w:rFonts w:ascii="Tahoma" w:hAnsi="Tahoma" w:cs="Tahoma"/>
                <w:sz w:val="20"/>
                <w:szCs w:val="20"/>
              </w:rPr>
            </w:pPr>
            <w:r w:rsidRPr="006E1003">
              <w:rPr>
                <w:rFonts w:ascii="Tahoma" w:hAnsi="Tahoma" w:cs="Tahoma"/>
                <w:sz w:val="20"/>
                <w:szCs w:val="20"/>
              </w:rPr>
              <w:t>Remote sensing of air pollutants (development and placement of equipment, satellite observations), results from comparing with monitoring data</w:t>
            </w:r>
          </w:p>
        </w:tc>
      </w:tr>
    </w:tbl>
    <w:p w14:paraId="14A6EEBA" w14:textId="77777777" w:rsidR="006E1003" w:rsidRPr="006E1003" w:rsidRDefault="006E1003" w:rsidP="006E1003">
      <w:pPr>
        <w:pStyle w:val="SOMPARA"/>
        <w:numPr>
          <w:ilvl w:val="0"/>
          <w:numId w:val="0"/>
        </w:numPr>
        <w:rPr>
          <w:rFonts w:eastAsia="맑은 고딕"/>
        </w:rPr>
      </w:pPr>
    </w:p>
    <w:p w14:paraId="71746926" w14:textId="3780135D" w:rsidR="001A084A" w:rsidRPr="00EB7EBF" w:rsidRDefault="009E72A1" w:rsidP="008E3F08">
      <w:pPr>
        <w:pStyle w:val="SOMPARA"/>
        <w:numPr>
          <w:ilvl w:val="2"/>
          <w:numId w:val="13"/>
        </w:numPr>
        <w:ind w:left="0" w:firstLine="0"/>
      </w:pPr>
      <w:r w:rsidRPr="009E72A1">
        <w:t>The TPDAP Air Quality Policy Report</w:t>
      </w:r>
      <w:r w:rsidR="001A084A">
        <w:t>, which was</w:t>
      </w:r>
      <w:r w:rsidRPr="009E72A1">
        <w:t xml:space="preserve"> published in 2019</w:t>
      </w:r>
      <w:r w:rsidR="001A084A">
        <w:t xml:space="preserve">, summarized major air quality policies, measures and outcomes of the three countries, and underscored the importance of making efforts in close coordination towards air quality improvement despite differences in the policy directions and goals among the three countries. </w:t>
      </w:r>
    </w:p>
    <w:p w14:paraId="68349D4C" w14:textId="6F239C81" w:rsidR="00352216" w:rsidRPr="00352216" w:rsidRDefault="00A062DB" w:rsidP="00352216">
      <w:pPr>
        <w:pStyle w:val="SOMPARA"/>
        <w:numPr>
          <w:ilvl w:val="2"/>
          <w:numId w:val="13"/>
        </w:numPr>
        <w:ind w:left="0" w:firstLine="0"/>
      </w:pPr>
      <w:r>
        <w:rPr>
          <w:b/>
          <w:bCs/>
        </w:rPr>
        <w:t xml:space="preserve">Joint Research Project for </w:t>
      </w:r>
      <w:r w:rsidR="00EB7EBF" w:rsidRPr="004D2F00">
        <w:rPr>
          <w:b/>
          <w:bCs/>
        </w:rPr>
        <w:t>Long-Range Transboundary Air Pollutants in Northeast Asia (LTP)</w:t>
      </w:r>
      <w:r w:rsidR="004D2F00">
        <w:t xml:space="preserve">: </w:t>
      </w:r>
      <w:r>
        <w:t xml:space="preserve">LTP has carried out joint research activities through </w:t>
      </w:r>
      <w:r w:rsidR="004151CF">
        <w:t>5</w:t>
      </w:r>
      <w:r>
        <w:t xml:space="preserve"> stages </w:t>
      </w:r>
      <w:r w:rsidR="00DB5B86">
        <w:t>since</w:t>
      </w:r>
      <w:r>
        <w:t xml:space="preserve"> 2000, and conducted the source-receptor relationship modeling and monitoring of PM</w:t>
      </w:r>
      <w:r w:rsidRPr="004151CF">
        <w:rPr>
          <w:vertAlign w:val="subscript"/>
        </w:rPr>
        <w:t>2.5</w:t>
      </w:r>
      <w:r>
        <w:t xml:space="preserve"> concentration in China, Japan and the ROK during the 4</w:t>
      </w:r>
      <w:r w:rsidRPr="00A062DB">
        <w:rPr>
          <w:vertAlign w:val="superscript"/>
        </w:rPr>
        <w:t>th</w:t>
      </w:r>
      <w:r>
        <w:t xml:space="preserve"> stages (2013-2017). </w:t>
      </w:r>
      <w:r w:rsidR="006555AE">
        <w:t xml:space="preserve">The research results </w:t>
      </w:r>
      <w:r w:rsidR="004151CF">
        <w:t>of the 4</w:t>
      </w:r>
      <w:r w:rsidR="004151CF" w:rsidRPr="004151CF">
        <w:rPr>
          <w:vertAlign w:val="superscript"/>
        </w:rPr>
        <w:t>th</w:t>
      </w:r>
      <w:r w:rsidR="004151CF">
        <w:t xml:space="preserve"> stage </w:t>
      </w:r>
      <w:r w:rsidR="006555AE">
        <w:t>were synthesized and published in 2019, which include the quantitative information regarding the level of PM</w:t>
      </w:r>
      <w:r w:rsidR="006555AE" w:rsidRPr="00352216">
        <w:rPr>
          <w:vertAlign w:val="subscript"/>
        </w:rPr>
        <w:t xml:space="preserve">2.5 </w:t>
      </w:r>
      <w:r w:rsidR="006555AE">
        <w:t>concentration contributed from neighboring countries in 2017. The summary report indicate</w:t>
      </w:r>
      <w:r w:rsidR="00DB5B86">
        <w:t>d</w:t>
      </w:r>
      <w:r w:rsidR="00352216">
        <w:t xml:space="preserve"> the decreasing trend of </w:t>
      </w:r>
      <w:r w:rsidR="00352216">
        <w:lastRenderedPageBreak/>
        <w:t>annual average concentrations of SO</w:t>
      </w:r>
      <w:r w:rsidR="00352216" w:rsidRPr="00352216">
        <w:rPr>
          <w:vertAlign w:val="subscript"/>
        </w:rPr>
        <w:t>2</w:t>
      </w:r>
      <w:r w:rsidR="00352216">
        <w:t>, NO</w:t>
      </w:r>
      <w:r w:rsidR="00352216" w:rsidRPr="00352216">
        <w:rPr>
          <w:vertAlign w:val="subscript"/>
        </w:rPr>
        <w:t>2</w:t>
      </w:r>
      <w:r w:rsidR="00352216">
        <w:t>, PM</w:t>
      </w:r>
      <w:r w:rsidR="00352216" w:rsidRPr="00352216">
        <w:rPr>
          <w:vertAlign w:val="subscript"/>
        </w:rPr>
        <w:t xml:space="preserve">2.5 </w:t>
      </w:r>
      <w:r w:rsidR="00352216">
        <w:t>and PM</w:t>
      </w:r>
      <w:r w:rsidR="00352216" w:rsidRPr="00352216">
        <w:rPr>
          <w:vertAlign w:val="subscript"/>
        </w:rPr>
        <w:t>10</w:t>
      </w:r>
      <w:r w:rsidR="00352216">
        <w:rPr>
          <w:vertAlign w:val="subscript"/>
        </w:rPr>
        <w:t xml:space="preserve"> </w:t>
      </w:r>
      <w:r w:rsidR="00352216">
        <w:rPr>
          <w:rFonts w:eastAsia="맑은 고딕" w:hint="eastAsia"/>
        </w:rPr>
        <w:t>i</w:t>
      </w:r>
      <w:r w:rsidR="00352216">
        <w:rPr>
          <w:rFonts w:eastAsia="맑은 고딕"/>
        </w:rPr>
        <w:t xml:space="preserve">n LTP monitoring sites, and </w:t>
      </w:r>
      <w:r w:rsidR="00DB5B86">
        <w:rPr>
          <w:rFonts w:eastAsia="맑은 고딕"/>
        </w:rPr>
        <w:t xml:space="preserve">suggested </w:t>
      </w:r>
      <w:r w:rsidR="00352216">
        <w:rPr>
          <w:rFonts w:eastAsia="맑은 고딕"/>
        </w:rPr>
        <w:t xml:space="preserve">further research on </w:t>
      </w:r>
      <w:r w:rsidR="00352216" w:rsidRPr="00352216">
        <w:t>species–targeted monitoring and emission reduction</w:t>
      </w:r>
      <w:r w:rsidR="00352216">
        <w:t xml:space="preserve"> to contribute to air quality improvement. </w:t>
      </w:r>
    </w:p>
    <w:p w14:paraId="3A4153D9" w14:textId="5EA64302" w:rsidR="003D027A" w:rsidRPr="003D027A" w:rsidRDefault="004151CF" w:rsidP="00352216">
      <w:pPr>
        <w:pStyle w:val="SOMPARA"/>
        <w:numPr>
          <w:ilvl w:val="2"/>
          <w:numId w:val="13"/>
        </w:numPr>
        <w:ind w:left="0" w:firstLine="0"/>
      </w:pPr>
      <w:r>
        <w:t>While t</w:t>
      </w:r>
      <w:r w:rsidR="00352216" w:rsidRPr="00352216">
        <w:t>he LTP</w:t>
      </w:r>
      <w:r w:rsidR="00352216">
        <w:t xml:space="preserve"> </w:t>
      </w:r>
      <w:r>
        <w:t>i</w:t>
      </w:r>
      <w:r>
        <w:rPr>
          <w:rFonts w:eastAsia="맑은 고딕"/>
        </w:rPr>
        <w:t>s currently in the 5</w:t>
      </w:r>
      <w:r w:rsidRPr="004151CF">
        <w:rPr>
          <w:rFonts w:eastAsia="맑은 고딕"/>
          <w:vertAlign w:val="superscript"/>
        </w:rPr>
        <w:t xml:space="preserve">th </w:t>
      </w:r>
      <w:r>
        <w:rPr>
          <w:rFonts w:eastAsia="맑은 고딕"/>
        </w:rPr>
        <w:t xml:space="preserve">stage (2018-2022), it is expected to go through a significant change in the current institutional </w:t>
      </w:r>
      <w:r w:rsidR="00352216">
        <w:rPr>
          <w:rFonts w:eastAsia="맑은 고딕"/>
        </w:rPr>
        <w:t>arrangement</w:t>
      </w:r>
      <w:r>
        <w:rPr>
          <w:rFonts w:eastAsia="맑은 고딕"/>
        </w:rPr>
        <w:t xml:space="preserve"> in </w:t>
      </w:r>
      <w:r w:rsidR="003D027A">
        <w:rPr>
          <w:rFonts w:eastAsia="맑은 고딕"/>
        </w:rPr>
        <w:t xml:space="preserve">relation </w:t>
      </w:r>
      <w:r>
        <w:rPr>
          <w:rFonts w:eastAsia="맑은 고딕"/>
        </w:rPr>
        <w:t>with governments as well as TEMM, and the scope of its programmes</w:t>
      </w:r>
      <w:r w:rsidR="003D027A">
        <w:rPr>
          <w:rFonts w:eastAsia="맑은 고딕"/>
        </w:rPr>
        <w:t xml:space="preserve"> on transboundary air pollution</w:t>
      </w:r>
      <w:r>
        <w:rPr>
          <w:rFonts w:eastAsia="맑은 고딕"/>
        </w:rPr>
        <w:t>.</w:t>
      </w:r>
      <w:r w:rsidR="003D027A">
        <w:rPr>
          <w:rFonts w:eastAsia="맑은 고딕"/>
        </w:rPr>
        <w:t xml:space="preserve"> </w:t>
      </w:r>
      <w:r>
        <w:rPr>
          <w:rFonts w:eastAsia="맑은 고딕"/>
        </w:rPr>
        <w:t xml:space="preserve"> </w:t>
      </w:r>
    </w:p>
    <w:p w14:paraId="4773A2B0" w14:textId="1325ECAD" w:rsidR="00EB7EBF" w:rsidRDefault="003D027A" w:rsidP="00224935">
      <w:pPr>
        <w:pStyle w:val="SOMPARA"/>
        <w:numPr>
          <w:ilvl w:val="2"/>
          <w:numId w:val="13"/>
        </w:numPr>
        <w:ind w:left="0" w:firstLine="0"/>
      </w:pPr>
      <w:r w:rsidRPr="003D027A">
        <w:rPr>
          <w:rFonts w:eastAsia="맑은 고딕"/>
          <w:b/>
          <w:bCs/>
        </w:rPr>
        <w:t xml:space="preserve">Pan-Asia Partnership for Geospatial Air Pollution </w:t>
      </w:r>
      <w:r>
        <w:rPr>
          <w:rFonts w:eastAsia="맑은 고딕"/>
          <w:b/>
          <w:bCs/>
        </w:rPr>
        <w:t>I</w:t>
      </w:r>
      <w:r w:rsidRPr="003D027A">
        <w:rPr>
          <w:rFonts w:eastAsia="맑은 고딕"/>
          <w:b/>
          <w:bCs/>
        </w:rPr>
        <w:t>nformation</w:t>
      </w:r>
      <w:r>
        <w:rPr>
          <w:rFonts w:eastAsia="맑은 고딕"/>
          <w:b/>
          <w:bCs/>
        </w:rPr>
        <w:t xml:space="preserve"> (PAPGAPI): </w:t>
      </w:r>
      <w:r w:rsidRPr="003D027A">
        <w:rPr>
          <w:rFonts w:eastAsia="맑은 고딕"/>
        </w:rPr>
        <w:t>ESCAP</w:t>
      </w:r>
      <w:r>
        <w:rPr>
          <w:rFonts w:eastAsia="맑은 고딕"/>
        </w:rPr>
        <w:t xml:space="preserve"> and the ROK have recently commenced the process for building the </w:t>
      </w:r>
      <w:r w:rsidR="005B54CC">
        <w:rPr>
          <w:rFonts w:eastAsia="맑은 고딕"/>
        </w:rPr>
        <w:t>Partnership</w:t>
      </w:r>
      <w:r>
        <w:rPr>
          <w:rFonts w:eastAsia="맑은 고딕"/>
        </w:rPr>
        <w:t xml:space="preserve"> </w:t>
      </w:r>
      <w:r w:rsidR="00CA711F">
        <w:rPr>
          <w:rFonts w:eastAsia="맑은 고딕"/>
        </w:rPr>
        <w:t xml:space="preserve">to </w:t>
      </w:r>
      <w:r>
        <w:rPr>
          <w:rFonts w:eastAsia="맑은 고딕"/>
        </w:rPr>
        <w:t xml:space="preserve">facilitate sharing and jointly utilizing data from the </w:t>
      </w:r>
      <w:r w:rsidRPr="003D027A">
        <w:rPr>
          <w:rFonts w:eastAsia="맑은 고딕"/>
        </w:rPr>
        <w:t>Geostationary Environment Monitoring Spectrometer (GEMS), launched in February 2020 by the R</w:t>
      </w:r>
      <w:r>
        <w:rPr>
          <w:rFonts w:eastAsia="맑은 고딕"/>
        </w:rPr>
        <w:t>OK</w:t>
      </w:r>
      <w:r w:rsidRPr="003D027A">
        <w:rPr>
          <w:rFonts w:eastAsia="맑은 고딕"/>
        </w:rPr>
        <w:t xml:space="preserve"> as world’s first geostationary satellite instrument dedicated to air quality monitoring</w:t>
      </w:r>
      <w:r>
        <w:rPr>
          <w:rFonts w:eastAsia="맑은 고딕"/>
        </w:rPr>
        <w:t xml:space="preserve">. </w:t>
      </w:r>
      <w:r w:rsidRPr="003D027A">
        <w:rPr>
          <w:rFonts w:eastAsia="맑은 고딕"/>
        </w:rPr>
        <w:t>GEMS monitors</w:t>
      </w:r>
      <w:r w:rsidR="00224935">
        <w:rPr>
          <w:rFonts w:eastAsia="맑은 고딕"/>
        </w:rPr>
        <w:t xml:space="preserve"> </w:t>
      </w:r>
      <w:r w:rsidR="00224935" w:rsidRPr="00224935">
        <w:rPr>
          <w:rFonts w:eastAsia="맑은 고딕"/>
        </w:rPr>
        <w:t>O</w:t>
      </w:r>
      <w:r w:rsidR="00224935" w:rsidRPr="00224935">
        <w:rPr>
          <w:rFonts w:eastAsia="맑은 고딕"/>
          <w:vertAlign w:val="subscript"/>
        </w:rPr>
        <w:t>3</w:t>
      </w:r>
      <w:r w:rsidR="00224935" w:rsidRPr="00224935">
        <w:rPr>
          <w:rFonts w:eastAsia="맑은 고딕"/>
        </w:rPr>
        <w:t>, aerosol and their precursors (NO</w:t>
      </w:r>
      <w:r w:rsidR="00224935" w:rsidRPr="00224935">
        <w:rPr>
          <w:rFonts w:eastAsia="맑은 고딕"/>
          <w:vertAlign w:val="subscript"/>
        </w:rPr>
        <w:t>2</w:t>
      </w:r>
      <w:r w:rsidR="00224935" w:rsidRPr="00224935">
        <w:rPr>
          <w:rFonts w:eastAsia="맑은 고딕"/>
        </w:rPr>
        <w:t>, SO</w:t>
      </w:r>
      <w:r w:rsidR="00224935" w:rsidRPr="00224935">
        <w:rPr>
          <w:rFonts w:eastAsia="맑은 고딕"/>
          <w:vertAlign w:val="subscript"/>
        </w:rPr>
        <w:t>2</w:t>
      </w:r>
      <w:r w:rsidR="00224935" w:rsidRPr="00224935">
        <w:rPr>
          <w:rFonts w:eastAsia="맑은 고딕"/>
        </w:rPr>
        <w:t>, Formaldehyde</w:t>
      </w:r>
      <w:r w:rsidR="00224935">
        <w:rPr>
          <w:rFonts w:eastAsia="맑은 고딕"/>
        </w:rPr>
        <w:t>, etc</w:t>
      </w:r>
      <w:r w:rsidR="005B54CC">
        <w:rPr>
          <w:rFonts w:eastAsia="맑은 고딕"/>
        </w:rPr>
        <w:t>.</w:t>
      </w:r>
      <w:r w:rsidR="00224935">
        <w:rPr>
          <w:rFonts w:eastAsia="맑은 고딕"/>
        </w:rPr>
        <w:t>)</w:t>
      </w:r>
      <w:r w:rsidRPr="003D027A">
        <w:rPr>
          <w:rFonts w:eastAsia="맑은 고딕"/>
        </w:rPr>
        <w:t xml:space="preserve"> over </w:t>
      </w:r>
      <w:r w:rsidR="00224935">
        <w:rPr>
          <w:rFonts w:eastAsia="맑은 고딕"/>
        </w:rPr>
        <w:t>North-East Asia, South-East Asia and So</w:t>
      </w:r>
      <w:r w:rsidR="00224935" w:rsidRPr="00224935">
        <w:rPr>
          <w:rFonts w:eastAsia="맑은 고딕"/>
        </w:rPr>
        <w:t xml:space="preserve">uth </w:t>
      </w:r>
      <w:r w:rsidRPr="00224935">
        <w:rPr>
          <w:rFonts w:eastAsia="맑은 고딕"/>
        </w:rPr>
        <w:t>Asia from geostationary orbit every hour during daytime</w:t>
      </w:r>
      <w:r w:rsidR="00224935" w:rsidRPr="00224935">
        <w:rPr>
          <w:rFonts w:eastAsia="맑은 고딕"/>
        </w:rPr>
        <w:t xml:space="preserve">, and </w:t>
      </w:r>
      <w:r w:rsidR="00224935" w:rsidRPr="00224935">
        <w:rPr>
          <w:rFonts w:hint="eastAsia"/>
        </w:rPr>
        <w:t xml:space="preserve">will form the </w:t>
      </w:r>
      <w:r w:rsidR="008E3F08">
        <w:rPr>
          <w:rFonts w:cs="Meta Serif Pro"/>
          <w:color w:val="000000"/>
        </w:rPr>
        <w:t>Geosta</w:t>
      </w:r>
      <w:r w:rsidR="008E3F08">
        <w:rPr>
          <w:rFonts w:cs="Meta Serif Pro"/>
          <w:color w:val="000000"/>
        </w:rPr>
        <w:softHyphen/>
        <w:t>tionary Earth Orbit</w:t>
      </w:r>
      <w:r w:rsidR="00CC4F52">
        <w:rPr>
          <w:rFonts w:cs="Meta Serif Pro"/>
          <w:color w:val="000000"/>
        </w:rPr>
        <w:t xml:space="preserve"> (</w:t>
      </w:r>
      <w:r w:rsidR="00CC4F52" w:rsidRPr="00224935">
        <w:rPr>
          <w:rFonts w:hint="eastAsia"/>
        </w:rPr>
        <w:t>GEO</w:t>
      </w:r>
      <w:r w:rsidR="00CC4F52">
        <w:t>)</w:t>
      </w:r>
      <w:r w:rsidR="00224935" w:rsidRPr="00224935">
        <w:rPr>
          <w:rFonts w:hint="eastAsia"/>
        </w:rPr>
        <w:t xml:space="preserve"> satellite constellation </w:t>
      </w:r>
      <w:r w:rsidR="008E3F08">
        <w:t>f</w:t>
      </w:r>
      <w:r w:rsidR="008E3F08">
        <w:rPr>
          <w:rFonts w:eastAsia="맑은 고딕"/>
        </w:rPr>
        <w:t xml:space="preserve">or </w:t>
      </w:r>
      <w:r w:rsidR="008E3F08" w:rsidRPr="00224935">
        <w:rPr>
          <w:rFonts w:hint="eastAsia"/>
        </w:rPr>
        <w:t>air quality</w:t>
      </w:r>
      <w:r w:rsidR="008E3F08">
        <w:t xml:space="preserve"> </w:t>
      </w:r>
      <w:r w:rsidR="008E3F08">
        <w:rPr>
          <w:rFonts w:eastAsia="맑은 고딕"/>
        </w:rPr>
        <w:t>monitoring</w:t>
      </w:r>
      <w:r w:rsidR="008E3F08" w:rsidRPr="00224935">
        <w:rPr>
          <w:rFonts w:hint="eastAsia"/>
        </w:rPr>
        <w:t xml:space="preserve"> </w:t>
      </w:r>
      <w:r w:rsidR="00224935" w:rsidRPr="00224935">
        <w:rPr>
          <w:rFonts w:hint="eastAsia"/>
        </w:rPr>
        <w:t>together with NASA</w:t>
      </w:r>
      <w:r w:rsidR="00CC4F52">
        <w:t>’s</w:t>
      </w:r>
      <w:r w:rsidR="00224935" w:rsidRPr="00224935">
        <w:rPr>
          <w:rFonts w:hint="eastAsia"/>
        </w:rPr>
        <w:t xml:space="preserve"> Tropospheric Emissions</w:t>
      </w:r>
      <w:r w:rsidR="00224935" w:rsidRPr="00224935">
        <w:t xml:space="preserve"> </w:t>
      </w:r>
      <w:r w:rsidR="00224935" w:rsidRPr="00224935">
        <w:rPr>
          <w:rFonts w:hint="eastAsia"/>
        </w:rPr>
        <w:t xml:space="preserve">Monitoring of Pollution (TEMPO) and </w:t>
      </w:r>
      <w:r w:rsidR="00CC4F52">
        <w:t xml:space="preserve">European Space Agency’s </w:t>
      </w:r>
      <w:r w:rsidR="00224935" w:rsidRPr="00224935">
        <w:rPr>
          <w:rFonts w:hint="eastAsia"/>
        </w:rPr>
        <w:t>Sentinel-4 to be launched in coming years</w:t>
      </w:r>
      <w:r w:rsidR="00224935" w:rsidRPr="00224935">
        <w:t>.</w:t>
      </w:r>
      <w:r w:rsidR="00224935" w:rsidRPr="001A084A">
        <w:t xml:space="preserve"> </w:t>
      </w:r>
    </w:p>
    <w:p w14:paraId="4FB0DF92" w14:textId="5B7B07F7" w:rsidR="000D1208" w:rsidRPr="000D1208" w:rsidRDefault="000D1208" w:rsidP="00224935">
      <w:pPr>
        <w:pStyle w:val="SOMPARA"/>
        <w:numPr>
          <w:ilvl w:val="2"/>
          <w:numId w:val="13"/>
        </w:numPr>
        <w:ind w:left="0" w:firstLine="0"/>
      </w:pPr>
      <w:r w:rsidRPr="000D1208">
        <w:rPr>
          <w:rFonts w:eastAsia="맑은 고딕" w:hint="eastAsia"/>
        </w:rPr>
        <w:t>E</w:t>
      </w:r>
      <w:r w:rsidRPr="000D1208">
        <w:rPr>
          <w:rFonts w:eastAsia="맑은 고딕"/>
        </w:rPr>
        <w:t>SCAP’</w:t>
      </w:r>
      <w:r w:rsidRPr="000D1208">
        <w:rPr>
          <w:rFonts w:eastAsia="맑은 고딕" w:hint="eastAsia"/>
        </w:rPr>
        <w:t>s</w:t>
      </w:r>
      <w:r w:rsidRPr="000D1208">
        <w:rPr>
          <w:rFonts w:eastAsia="맑은 고딕"/>
        </w:rPr>
        <w:t xml:space="preserve"> </w:t>
      </w:r>
      <w:r w:rsidR="005B54CC" w:rsidRPr="000D1208">
        <w:rPr>
          <w:rFonts w:eastAsia="맑은 고딕"/>
        </w:rPr>
        <w:t>partnership</w:t>
      </w:r>
      <w:r w:rsidRPr="000D1208">
        <w:rPr>
          <w:rFonts w:eastAsia="맑은 고딕"/>
        </w:rPr>
        <w:t xml:space="preserve"> with the ROK is to follow up with the </w:t>
      </w:r>
      <w:r w:rsidRPr="000D1208">
        <w:t>ESCAP resolution on “Strengthening regional cooperation to tackle air pollution challenges in Asia and the Pacific</w:t>
      </w:r>
      <w:r>
        <w:t>”</w:t>
      </w:r>
      <w:r w:rsidRPr="000D1208">
        <w:t xml:space="preserve"> (ESCAP/RES/75/4)</w:t>
      </w:r>
      <w:r w:rsidR="00047B96">
        <w:t>, which was</w:t>
      </w:r>
      <w:r w:rsidRPr="000D1208">
        <w:t xml:space="preserve"> </w:t>
      </w:r>
      <w:r w:rsidR="00CC4F52">
        <w:t>adopted</w:t>
      </w:r>
      <w:r w:rsidR="00CC4F52" w:rsidRPr="000D1208">
        <w:t xml:space="preserve"> </w:t>
      </w:r>
      <w:r w:rsidRPr="000D1208">
        <w:t>in May 2019</w:t>
      </w:r>
      <w:r>
        <w:t xml:space="preserve"> in connection with the launching of NEACAP</w:t>
      </w:r>
      <w:r w:rsidR="00D84515">
        <w:t>,</w:t>
      </w:r>
      <w:r w:rsidR="00D84515">
        <w:rPr>
          <w:rStyle w:val="FootnoteReference"/>
        </w:rPr>
        <w:footnoteReference w:id="10"/>
      </w:r>
      <w:r>
        <w:t xml:space="preserve"> and the Asia</w:t>
      </w:r>
      <w:r w:rsidR="00DB5B86">
        <w:t>-</w:t>
      </w:r>
      <w:r>
        <w:t>Pacific Plan of Action on Space Applications for S</w:t>
      </w:r>
      <w:r w:rsidR="00D84515">
        <w:t>ustainable Development (</w:t>
      </w:r>
      <w:r>
        <w:t>2018-2030</w:t>
      </w:r>
      <w:r w:rsidR="00D84515">
        <w:t>)</w:t>
      </w:r>
      <w:r>
        <w:t>.</w:t>
      </w:r>
      <w:r w:rsidR="00D84515">
        <w:rPr>
          <w:rStyle w:val="FootnoteReference"/>
        </w:rPr>
        <w:footnoteReference w:id="11"/>
      </w:r>
    </w:p>
    <w:p w14:paraId="4621F8E9" w14:textId="19ED643A" w:rsidR="00074147" w:rsidRDefault="00224935" w:rsidP="00B61009">
      <w:pPr>
        <w:pStyle w:val="SOMPARA"/>
        <w:numPr>
          <w:ilvl w:val="2"/>
          <w:numId w:val="13"/>
        </w:numPr>
        <w:ind w:left="0" w:firstLine="0"/>
        <w:rPr>
          <w:rFonts w:cs="Meta Serif Pro"/>
          <w:color w:val="000000"/>
        </w:rPr>
      </w:pPr>
      <w:r w:rsidRPr="00B61009">
        <w:rPr>
          <w:rFonts w:eastAsia="맑은 고딕" w:hint="eastAsia"/>
        </w:rPr>
        <w:t>S</w:t>
      </w:r>
      <w:r w:rsidRPr="00B61009">
        <w:rPr>
          <w:rFonts w:eastAsia="맑은 고딕"/>
        </w:rPr>
        <w:t>cientific community</w:t>
      </w:r>
      <w:r w:rsidR="00074147" w:rsidRPr="00B61009">
        <w:rPr>
          <w:rStyle w:val="FootnoteReference"/>
          <w:rFonts w:eastAsia="맑은 고딕"/>
        </w:rPr>
        <w:footnoteReference w:id="12"/>
      </w:r>
      <w:r w:rsidR="00CB3CF6">
        <w:rPr>
          <w:rFonts w:eastAsia="맑은 고딕"/>
        </w:rPr>
        <w:t xml:space="preserve"> </w:t>
      </w:r>
      <w:r w:rsidRPr="00B61009">
        <w:rPr>
          <w:rFonts w:eastAsia="맑은 고딕"/>
        </w:rPr>
        <w:t>in</w:t>
      </w:r>
      <w:r w:rsidRPr="00224935">
        <w:rPr>
          <w:rFonts w:eastAsia="맑은 고딕"/>
        </w:rPr>
        <w:t xml:space="preserve"> NEASPEC member States ha</w:t>
      </w:r>
      <w:r w:rsidR="001470C8">
        <w:rPr>
          <w:rFonts w:eastAsia="맑은 고딕"/>
        </w:rPr>
        <w:t>s</w:t>
      </w:r>
      <w:r w:rsidRPr="00224935">
        <w:rPr>
          <w:rFonts w:eastAsia="맑은 고딕"/>
        </w:rPr>
        <w:t xml:space="preserve"> actively utilized satellite-derived monitoring dat</w:t>
      </w:r>
      <w:r w:rsidR="00D84515">
        <w:rPr>
          <w:rFonts w:eastAsia="맑은 고딕"/>
        </w:rPr>
        <w:t>a</w:t>
      </w:r>
      <w:r w:rsidRPr="00224935">
        <w:rPr>
          <w:rFonts w:eastAsia="맑은 고딕"/>
        </w:rPr>
        <w:t xml:space="preserve"> of air quality</w:t>
      </w:r>
      <w:r w:rsidR="008E3F08">
        <w:rPr>
          <w:rFonts w:eastAsia="맑은 고딕"/>
        </w:rPr>
        <w:t xml:space="preserve"> from </w:t>
      </w:r>
      <w:r w:rsidR="000D1208">
        <w:rPr>
          <w:rFonts w:eastAsia="맑은 고딕"/>
        </w:rPr>
        <w:t>instruments on low Earth orbit (LEO) satellites</w:t>
      </w:r>
      <w:r w:rsidR="00D84515">
        <w:rPr>
          <w:rFonts w:eastAsia="맑은 고딕"/>
        </w:rPr>
        <w:t>,</w:t>
      </w:r>
      <w:r w:rsidR="000D1208">
        <w:rPr>
          <w:rFonts w:eastAsia="맑은 고딕"/>
        </w:rPr>
        <w:t xml:space="preserve"> such as </w:t>
      </w:r>
      <w:r w:rsidR="008E3F08">
        <w:rPr>
          <w:rFonts w:eastAsia="맑은 고딕"/>
        </w:rPr>
        <w:t xml:space="preserve">the </w:t>
      </w:r>
      <w:r w:rsidR="008E3F08">
        <w:rPr>
          <w:rFonts w:cs="Meta Serif Pro"/>
          <w:color w:val="000000"/>
        </w:rPr>
        <w:t>Moderate Resolution Imaging Spectroradiometer (MODIS)</w:t>
      </w:r>
      <w:r w:rsidR="000D1208">
        <w:rPr>
          <w:rFonts w:cs="Meta Serif Pro"/>
          <w:color w:val="000000"/>
        </w:rPr>
        <w:t xml:space="preserve"> on</w:t>
      </w:r>
      <w:r w:rsidR="00A9763E">
        <w:rPr>
          <w:rFonts w:cs="Meta Serif Pro"/>
          <w:color w:val="000000"/>
        </w:rPr>
        <w:t>board</w:t>
      </w:r>
      <w:r w:rsidR="000D1208">
        <w:rPr>
          <w:rFonts w:cs="Meta Serif Pro"/>
          <w:color w:val="000000"/>
        </w:rPr>
        <w:t xml:space="preserve"> </w:t>
      </w:r>
      <w:hyperlink r:id="rId9" w:history="1">
        <w:r w:rsidR="008E3F08" w:rsidRPr="008E3F08">
          <w:rPr>
            <w:rFonts w:cs="Meta Serif Pro"/>
            <w:color w:val="000000"/>
          </w:rPr>
          <w:t>Terra</w:t>
        </w:r>
      </w:hyperlink>
      <w:r w:rsidR="008E3F08" w:rsidRPr="008E3F08">
        <w:rPr>
          <w:rFonts w:cs="Meta Serif Pro"/>
          <w:color w:val="000000"/>
        </w:rPr>
        <w:t> </w:t>
      </w:r>
      <w:r w:rsidR="008E3F08">
        <w:rPr>
          <w:rFonts w:cs="Meta Serif Pro"/>
          <w:color w:val="000000"/>
        </w:rPr>
        <w:t>and</w:t>
      </w:r>
      <w:r w:rsidR="008E3F08" w:rsidRPr="008E3F08">
        <w:rPr>
          <w:rFonts w:cs="Meta Serif Pro"/>
          <w:color w:val="000000"/>
        </w:rPr>
        <w:t xml:space="preserve"> </w:t>
      </w:r>
      <w:hyperlink r:id="rId10" w:history="1">
        <w:r w:rsidR="008E3F08" w:rsidRPr="008E3F08">
          <w:rPr>
            <w:rFonts w:cs="Meta Serif Pro"/>
            <w:color w:val="000000"/>
          </w:rPr>
          <w:t>Aqua</w:t>
        </w:r>
      </w:hyperlink>
      <w:r w:rsidR="00B61009">
        <w:rPr>
          <w:rFonts w:cs="Meta Serif Pro"/>
          <w:color w:val="000000"/>
        </w:rPr>
        <w:t xml:space="preserve"> satellites</w:t>
      </w:r>
      <w:r w:rsidR="008E3F08">
        <w:rPr>
          <w:rFonts w:cs="Meta Serif Pro"/>
          <w:color w:val="000000"/>
        </w:rPr>
        <w:t xml:space="preserve">, </w:t>
      </w:r>
      <w:r w:rsidR="00B61009" w:rsidRPr="00B61009">
        <w:rPr>
          <w:rFonts w:cs="Meta Serif Pro"/>
          <w:color w:val="000000"/>
        </w:rPr>
        <w:t xml:space="preserve">Ozone Monitoring Instrument (OMI) </w:t>
      </w:r>
      <w:r w:rsidR="00B61009">
        <w:rPr>
          <w:rFonts w:cs="Meta Serif Pro"/>
          <w:color w:val="000000"/>
        </w:rPr>
        <w:t xml:space="preserve">onboard </w:t>
      </w:r>
      <w:r w:rsidR="00B61009" w:rsidRPr="00B61009">
        <w:rPr>
          <w:rFonts w:cs="Meta Serif Pro"/>
          <w:color w:val="000000"/>
        </w:rPr>
        <w:t>Aura satellite</w:t>
      </w:r>
      <w:r w:rsidR="00B61009">
        <w:rPr>
          <w:rFonts w:cs="Meta Serif Pro"/>
          <w:color w:val="000000"/>
        </w:rPr>
        <w:t>,</w:t>
      </w:r>
      <w:r w:rsidR="008E3F08">
        <w:rPr>
          <w:rFonts w:cs="Meta Serif Pro"/>
          <w:color w:val="000000"/>
        </w:rPr>
        <w:t xml:space="preserve"> </w:t>
      </w:r>
      <w:r w:rsidR="00B61009">
        <w:rPr>
          <w:rFonts w:cs="Meta Serif Pro"/>
          <w:color w:val="000000"/>
        </w:rPr>
        <w:t xml:space="preserve">the </w:t>
      </w:r>
      <w:r w:rsidR="008E3F08" w:rsidRPr="008E3F08">
        <w:rPr>
          <w:rFonts w:cs="Meta Serif Pro"/>
          <w:color w:val="000000"/>
        </w:rPr>
        <w:t>T</w:t>
      </w:r>
      <w:r w:rsidR="000D1208">
        <w:rPr>
          <w:rFonts w:cs="Meta Serif Pro"/>
          <w:color w:val="000000"/>
        </w:rPr>
        <w:t>ropo</w:t>
      </w:r>
      <w:r w:rsidR="008E3F08" w:rsidRPr="008E3F08">
        <w:rPr>
          <w:rFonts w:cs="Meta Serif Pro"/>
          <w:color w:val="000000"/>
        </w:rPr>
        <w:t>spheric Monitoring Instrument (TROPOMI) on</w:t>
      </w:r>
      <w:r w:rsidR="00B61009">
        <w:rPr>
          <w:rFonts w:cs="Meta Serif Pro"/>
          <w:color w:val="000000"/>
        </w:rPr>
        <w:t>board</w:t>
      </w:r>
      <w:r w:rsidR="008E3F08" w:rsidRPr="008E3F08">
        <w:rPr>
          <w:rFonts w:cs="Meta Serif Pro"/>
          <w:color w:val="000000"/>
        </w:rPr>
        <w:t xml:space="preserve"> Copernicus Sentinel-5 Precursor satellite</w:t>
      </w:r>
      <w:r w:rsidR="00B61009">
        <w:rPr>
          <w:rFonts w:cs="Meta Serif Pro"/>
          <w:color w:val="000000"/>
        </w:rPr>
        <w:t xml:space="preserve">, and the </w:t>
      </w:r>
      <w:r w:rsidR="00063F8D" w:rsidRPr="00B61009">
        <w:rPr>
          <w:rFonts w:cs="Meta Serif Pro"/>
          <w:color w:val="000000"/>
        </w:rPr>
        <w:t>Environmental Trace Gases Monitoring Instrument (EMI) onboard the GaoFen-5 satellite</w:t>
      </w:r>
      <w:r w:rsidR="00B61009">
        <w:rPr>
          <w:rFonts w:cs="Meta Serif Pro"/>
          <w:color w:val="000000"/>
        </w:rPr>
        <w:t xml:space="preserve">. </w:t>
      </w:r>
      <w:r w:rsidR="000D1208" w:rsidRPr="00B61009">
        <w:rPr>
          <w:rFonts w:cs="Meta Serif Pro"/>
          <w:color w:val="000000"/>
        </w:rPr>
        <w:t>As LEO</w:t>
      </w:r>
      <w:r w:rsidR="001470C8">
        <w:rPr>
          <w:rFonts w:cs="Meta Serif Pro"/>
          <w:color w:val="000000"/>
        </w:rPr>
        <w:t xml:space="preserve"> </w:t>
      </w:r>
      <w:r w:rsidR="000D1208" w:rsidRPr="00B61009">
        <w:rPr>
          <w:rFonts w:cs="Meta Serif Pro"/>
          <w:color w:val="000000"/>
        </w:rPr>
        <w:t>s</w:t>
      </w:r>
      <w:r w:rsidR="001470C8">
        <w:rPr>
          <w:rFonts w:cs="Meta Serif Pro"/>
          <w:color w:val="000000"/>
        </w:rPr>
        <w:t xml:space="preserve">atellites </w:t>
      </w:r>
      <w:r w:rsidR="005B54CC">
        <w:rPr>
          <w:rFonts w:cs="Meta Serif Pro"/>
          <w:color w:val="000000"/>
        </w:rPr>
        <w:t xml:space="preserve">revisit the same location of </w:t>
      </w:r>
      <w:r w:rsidR="000D1208" w:rsidRPr="00B61009">
        <w:rPr>
          <w:rFonts w:cs="Meta Serif Pro"/>
          <w:color w:val="000000"/>
        </w:rPr>
        <w:t>the Earth every 1 or 2 days</w:t>
      </w:r>
      <w:r w:rsidR="000D1208" w:rsidRPr="00B61009">
        <w:rPr>
          <w:rFonts w:eastAsia="맑은 고딕"/>
        </w:rPr>
        <w:t xml:space="preserve"> </w:t>
      </w:r>
      <w:r w:rsidR="000D1208" w:rsidRPr="00B61009">
        <w:rPr>
          <w:rFonts w:cs="Meta Serif Pro"/>
          <w:color w:val="000000"/>
        </w:rPr>
        <w:t>and cover the entire Earth’s surface</w:t>
      </w:r>
      <w:r w:rsidR="005B54CC">
        <w:rPr>
          <w:rFonts w:cs="Meta Serif Pro"/>
          <w:color w:val="000000"/>
        </w:rPr>
        <w:t xml:space="preserve"> measuring</w:t>
      </w:r>
      <w:r w:rsidR="005B54CC" w:rsidRPr="005B54CC">
        <w:rPr>
          <w:rFonts w:eastAsia="맑은 고딕"/>
        </w:rPr>
        <w:t xml:space="preserve"> </w:t>
      </w:r>
      <w:r w:rsidR="005B54CC" w:rsidRPr="00B61009">
        <w:rPr>
          <w:rFonts w:eastAsia="맑은 고딕"/>
        </w:rPr>
        <w:t>only under clear-sky and ice/snow-free conditions</w:t>
      </w:r>
      <w:r w:rsidR="000D1208" w:rsidRPr="00B61009">
        <w:rPr>
          <w:rFonts w:cs="Meta Serif Pro"/>
          <w:color w:val="000000"/>
        </w:rPr>
        <w:t>, they have spatial and temporal limitations in providing accurate air quality monitoring data.</w:t>
      </w:r>
      <w:r w:rsidR="00F2099D" w:rsidRPr="00B61009">
        <w:rPr>
          <w:rFonts w:cs="Meta Serif Pro"/>
          <w:color w:val="000000"/>
        </w:rPr>
        <w:t xml:space="preserve"> </w:t>
      </w:r>
    </w:p>
    <w:p w14:paraId="341A1146" w14:textId="432AC236" w:rsidR="008E3F08" w:rsidRPr="00CB3CF6" w:rsidRDefault="00B61009" w:rsidP="00CB3CF6">
      <w:pPr>
        <w:pStyle w:val="SOMPARA"/>
        <w:numPr>
          <w:ilvl w:val="2"/>
          <w:numId w:val="13"/>
        </w:numPr>
        <w:ind w:left="0" w:firstLine="0"/>
        <w:rPr>
          <w:rFonts w:cs="Meta Serif Pro"/>
          <w:color w:val="000000"/>
        </w:rPr>
      </w:pPr>
      <w:r>
        <w:rPr>
          <w:rFonts w:eastAsia="맑은 고딕"/>
        </w:rPr>
        <w:lastRenderedPageBreak/>
        <w:t xml:space="preserve">Scientific community </w:t>
      </w:r>
      <w:r w:rsidR="00D84515">
        <w:rPr>
          <w:rFonts w:eastAsia="맑은 고딕"/>
        </w:rPr>
        <w:t xml:space="preserve">has </w:t>
      </w:r>
      <w:r>
        <w:rPr>
          <w:rFonts w:eastAsia="맑은 고딕"/>
        </w:rPr>
        <w:t>also utilize</w:t>
      </w:r>
      <w:r w:rsidR="00D84515">
        <w:rPr>
          <w:rFonts w:eastAsia="맑은 고딕"/>
        </w:rPr>
        <w:t>d</w:t>
      </w:r>
      <w:r>
        <w:rPr>
          <w:rFonts w:eastAsia="맑은 고딕"/>
        </w:rPr>
        <w:t xml:space="preserve"> geostationary meteorological satellites such as </w:t>
      </w:r>
      <w:r w:rsidR="00074147" w:rsidRPr="00B61009">
        <w:rPr>
          <w:rFonts w:cs="Meta Serif Pro"/>
          <w:color w:val="000000"/>
        </w:rPr>
        <w:t xml:space="preserve">Geostationary Ocean Color Imager (GOCI) onboard the Communication, Ocean, and Meteorological Satellite (COMS), </w:t>
      </w:r>
      <w:r w:rsidR="005B54CC">
        <w:rPr>
          <w:rFonts w:cs="Meta Serif Pro"/>
          <w:color w:val="000000"/>
        </w:rPr>
        <w:t xml:space="preserve">Advanced Meteorological Imager (AMI) onboard GEO-KOMPSAT (GK)-2A, </w:t>
      </w:r>
      <w:r>
        <w:rPr>
          <w:rFonts w:cs="Meta Serif Pro"/>
          <w:color w:val="000000"/>
        </w:rPr>
        <w:t xml:space="preserve">and </w:t>
      </w:r>
      <w:r w:rsidR="00074147" w:rsidRPr="00B61009">
        <w:rPr>
          <w:rFonts w:cs="Meta Serif Pro"/>
          <w:color w:val="000000"/>
        </w:rPr>
        <w:t xml:space="preserve">Advanced </w:t>
      </w:r>
      <w:proofErr w:type="spellStart"/>
      <w:r w:rsidR="00074147" w:rsidRPr="00B61009">
        <w:rPr>
          <w:rFonts w:cs="Meta Serif Pro"/>
          <w:color w:val="000000"/>
        </w:rPr>
        <w:t>Himawari</w:t>
      </w:r>
      <w:proofErr w:type="spellEnd"/>
      <w:r w:rsidR="00074147" w:rsidRPr="00B61009">
        <w:rPr>
          <w:rFonts w:cs="Meta Serif Pro"/>
          <w:color w:val="000000"/>
        </w:rPr>
        <w:t xml:space="preserve"> Imager (AHI) onboard Himawari-8</w:t>
      </w:r>
      <w:r>
        <w:rPr>
          <w:rFonts w:cs="Meta Serif Pro"/>
          <w:color w:val="000000"/>
        </w:rPr>
        <w:t>. However, these instruments measure only aerosol, not gaseous air pollutants</w:t>
      </w:r>
      <w:r w:rsidR="00CB3CF6">
        <w:rPr>
          <w:rFonts w:cs="Meta Serif Pro"/>
          <w:color w:val="000000"/>
        </w:rPr>
        <w:t xml:space="preserve">. </w:t>
      </w:r>
      <w:r w:rsidR="00F2099D" w:rsidRPr="00CB3CF6">
        <w:rPr>
          <w:rFonts w:cs="Meta Serif Pro"/>
          <w:color w:val="000000"/>
        </w:rPr>
        <w:t xml:space="preserve">Thus, GEMS through PAPGAPI could significantly support scientific and policy research </w:t>
      </w:r>
      <w:r w:rsidR="00CB3CF6" w:rsidRPr="00CB3CF6">
        <w:rPr>
          <w:rFonts w:cs="Meta Serif Pro"/>
          <w:color w:val="000000"/>
        </w:rPr>
        <w:t xml:space="preserve">in NEASPEC member States </w:t>
      </w:r>
      <w:r w:rsidR="00F2099D" w:rsidRPr="00CB3CF6">
        <w:rPr>
          <w:rFonts w:cs="Meta Serif Pro"/>
          <w:color w:val="000000"/>
        </w:rPr>
        <w:t>on spatial and temporal distributions of air pollution</w:t>
      </w:r>
      <w:r w:rsidR="00CB3CF6">
        <w:rPr>
          <w:rFonts w:cs="Meta Serif Pro"/>
          <w:color w:val="000000"/>
        </w:rPr>
        <w:t>.</w:t>
      </w:r>
      <w:r w:rsidR="00CB3CF6" w:rsidRPr="00CB3CF6">
        <w:rPr>
          <w:rFonts w:cs="Meta Serif Pro"/>
          <w:color w:val="000000"/>
        </w:rPr>
        <w:t xml:space="preserve"> </w:t>
      </w:r>
    </w:p>
    <w:p w14:paraId="1F2BA468" w14:textId="77777777" w:rsidR="00A30E81" w:rsidRPr="00A30E81" w:rsidRDefault="00A30E81" w:rsidP="00A30E81">
      <w:pPr>
        <w:pStyle w:val="SOMPARA"/>
        <w:numPr>
          <w:ilvl w:val="0"/>
          <w:numId w:val="0"/>
        </w:numPr>
        <w:rPr>
          <w:rFonts w:ascii="Tahoma" w:hAnsi="Tahoma"/>
          <w:highlight w:val="yellow"/>
        </w:rPr>
      </w:pPr>
      <w:bookmarkStart w:id="5" w:name="_Toc300223230"/>
      <w:bookmarkStart w:id="6" w:name="_Toc473117021"/>
      <w:bookmarkEnd w:id="1"/>
    </w:p>
    <w:p w14:paraId="0668B083" w14:textId="77BA1B66" w:rsidR="008C59F0" w:rsidRPr="00D141E7" w:rsidRDefault="008C59F0" w:rsidP="000D5EF3">
      <w:pPr>
        <w:pStyle w:val="SOMsectionheading"/>
      </w:pPr>
      <w:bookmarkStart w:id="7" w:name="_Toc50628131"/>
      <w:r w:rsidRPr="00D141E7">
        <w:t>ISSUES FOR CONSIDERATION</w:t>
      </w:r>
      <w:bookmarkEnd w:id="5"/>
      <w:bookmarkEnd w:id="6"/>
      <w:bookmarkEnd w:id="7"/>
    </w:p>
    <w:p w14:paraId="0BCE19A6"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1DE4699C"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44E422C0"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08BEAB69"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651CAD77"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27A5129B"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3D6CFC1A"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1E05FC26"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310CA017"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112EE1E2"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5BDE8830"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5260F717"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68719596"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41925621"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45D8084A"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4C490B28"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43B2F23D" w14:textId="77777777" w:rsidR="009412CC" w:rsidRPr="009412CC" w:rsidRDefault="009412CC" w:rsidP="00F73A5C">
      <w:pPr>
        <w:pStyle w:val="ListParagraph"/>
        <w:numPr>
          <w:ilvl w:val="2"/>
          <w:numId w:val="11"/>
        </w:numPr>
        <w:spacing w:after="120" w:line="340" w:lineRule="atLeast"/>
        <w:contextualSpacing w:val="0"/>
        <w:jc w:val="both"/>
        <w:rPr>
          <w:rFonts w:ascii="Book Antiqua" w:eastAsia="SimSun" w:hAnsi="Book Antiqua"/>
          <w:vanish/>
          <w:sz w:val="22"/>
          <w:szCs w:val="22"/>
        </w:rPr>
      </w:pPr>
    </w:p>
    <w:p w14:paraId="2EE40BA6" w14:textId="2BF7BD41" w:rsidR="00B44C62" w:rsidRDefault="008819E0" w:rsidP="00CA5FD2">
      <w:pPr>
        <w:pStyle w:val="SOMPARA"/>
        <w:numPr>
          <w:ilvl w:val="2"/>
          <w:numId w:val="13"/>
        </w:numPr>
        <w:ind w:left="0" w:firstLine="0"/>
      </w:pPr>
      <w:r w:rsidRPr="00316E8B">
        <w:t>The Meeting may wish to</w:t>
      </w:r>
      <w:r w:rsidRPr="009412CC">
        <w:t xml:space="preserve"> </w:t>
      </w:r>
      <w:r w:rsidR="007F1CD7">
        <w:t xml:space="preserve">decide on the </w:t>
      </w:r>
      <w:r w:rsidR="00AF4F81">
        <w:t>NEACAP Work Plan 2021-2025</w:t>
      </w:r>
      <w:r w:rsidR="00135B46">
        <w:t xml:space="preserve"> </w:t>
      </w:r>
      <w:r w:rsidR="007F1CD7">
        <w:t xml:space="preserve">with consideration of the SPC-2 recommendation </w:t>
      </w:r>
      <w:r w:rsidR="00135B46">
        <w:t xml:space="preserve">and seek suggestions of member States on the implementation of the </w:t>
      </w:r>
      <w:r w:rsidR="007F1CD7">
        <w:t xml:space="preserve">plan accordingly. </w:t>
      </w:r>
      <w:r w:rsidR="00AF4F81">
        <w:t xml:space="preserve"> </w:t>
      </w:r>
    </w:p>
    <w:p w14:paraId="24DDFD11" w14:textId="1F17D3E1" w:rsidR="00A62582" w:rsidRDefault="00316E8B" w:rsidP="00CA5FD2">
      <w:pPr>
        <w:pStyle w:val="SOMPARA"/>
        <w:numPr>
          <w:ilvl w:val="2"/>
          <w:numId w:val="13"/>
        </w:numPr>
        <w:ind w:left="0" w:firstLine="0"/>
      </w:pPr>
      <w:r w:rsidRPr="00F73A5C">
        <w:t xml:space="preserve">The Meeting may wish to request member States to provide further guidance and support on </w:t>
      </w:r>
      <w:r w:rsidRPr="00A62582">
        <w:t>the</w:t>
      </w:r>
      <w:r w:rsidR="009E04B0" w:rsidRPr="00A62582">
        <w:t xml:space="preserve"> </w:t>
      </w:r>
      <w:r w:rsidR="00A62582" w:rsidRPr="00A62582">
        <w:t xml:space="preserve">work </w:t>
      </w:r>
      <w:r w:rsidR="00135B46" w:rsidRPr="00A62582">
        <w:t xml:space="preserve">of their </w:t>
      </w:r>
      <w:r w:rsidR="001974AE" w:rsidRPr="00A62582">
        <w:t>respective</w:t>
      </w:r>
      <w:r w:rsidR="00EC04E1" w:rsidRPr="00A62582">
        <w:t xml:space="preserve"> Technical Center</w:t>
      </w:r>
      <w:r w:rsidR="00A62582" w:rsidRPr="00A62582">
        <w:t xml:space="preserve"> by </w:t>
      </w:r>
      <w:r w:rsidR="007F1CD7">
        <w:t xml:space="preserve">proposing </w:t>
      </w:r>
      <w:r w:rsidR="00A62582" w:rsidRPr="00A62582">
        <w:t>areas</w:t>
      </w:r>
      <w:r w:rsidR="007F1CD7">
        <w:t xml:space="preserve"> and modality of</w:t>
      </w:r>
      <w:r w:rsidR="00A62582" w:rsidRPr="00A62582">
        <w:t xml:space="preserve"> TC’s contributions</w:t>
      </w:r>
      <w:r w:rsidR="007F1CD7">
        <w:t xml:space="preserve"> </w:t>
      </w:r>
      <w:r w:rsidR="007F1CD7" w:rsidRPr="007F1CD7">
        <w:t>to the workplan</w:t>
      </w:r>
      <w:r w:rsidR="00A62582" w:rsidRPr="00A62582">
        <w:t xml:space="preserve"> and</w:t>
      </w:r>
      <w:r w:rsidR="00A62582">
        <w:t xml:space="preserve"> providing needed resources for the contributions. </w:t>
      </w:r>
    </w:p>
    <w:p w14:paraId="2AC863D3" w14:textId="7E798A40" w:rsidR="006F5545" w:rsidRDefault="00A62582" w:rsidP="00CA5FD2">
      <w:pPr>
        <w:pStyle w:val="SOMPARA"/>
        <w:numPr>
          <w:ilvl w:val="2"/>
          <w:numId w:val="13"/>
        </w:numPr>
        <w:ind w:left="0" w:firstLine="0"/>
      </w:pPr>
      <w:r>
        <w:t xml:space="preserve">The Meeting may wish to invite member States to </w:t>
      </w:r>
      <w:r w:rsidR="00316E8B" w:rsidRPr="00A62582">
        <w:t xml:space="preserve">express interest in hosting </w:t>
      </w:r>
      <w:r w:rsidR="00AF4F81" w:rsidRPr="00A62582">
        <w:t>the next</w:t>
      </w:r>
      <w:r w:rsidR="00316E8B" w:rsidRPr="00A62582">
        <w:t xml:space="preserve"> NEACAP SPC meeting</w:t>
      </w:r>
      <w:r w:rsidR="002E6CE6">
        <w:rPr>
          <w:lang w:eastAsia="zh-CN"/>
        </w:rPr>
        <w:t xml:space="preserve"> </w:t>
      </w:r>
      <w:r w:rsidR="00316E8B" w:rsidRPr="00A62582">
        <w:rPr>
          <w:lang w:eastAsia="zh-CN"/>
        </w:rPr>
        <w:t>and</w:t>
      </w:r>
      <w:r w:rsidR="002E6CE6">
        <w:rPr>
          <w:lang w:eastAsia="zh-CN"/>
        </w:rPr>
        <w:t xml:space="preserve"> other meetings concerning activities in the Work Plan.  </w:t>
      </w:r>
      <w:r w:rsidR="00316E8B" w:rsidRPr="00A62582">
        <w:rPr>
          <w:lang w:eastAsia="zh-CN"/>
        </w:rPr>
        <w:t xml:space="preserve"> </w:t>
      </w:r>
    </w:p>
    <w:p w14:paraId="796028FB" w14:textId="7A38195E" w:rsidR="00631BB1" w:rsidRDefault="006F5545" w:rsidP="00CA5FD2">
      <w:pPr>
        <w:pStyle w:val="SOMPARA"/>
        <w:numPr>
          <w:ilvl w:val="2"/>
          <w:numId w:val="13"/>
        </w:numPr>
        <w:ind w:left="0" w:firstLine="0"/>
      </w:pPr>
      <w:r>
        <w:t>T</w:t>
      </w:r>
      <w:r w:rsidR="00316E8B" w:rsidRPr="00F73A5C">
        <w:t xml:space="preserve">he Meeting may wish to request member States to </w:t>
      </w:r>
      <w:r w:rsidR="002E6CE6" w:rsidRPr="00A62582">
        <w:rPr>
          <w:lang w:eastAsia="zh-CN"/>
        </w:rPr>
        <w:t xml:space="preserve">support </w:t>
      </w:r>
      <w:r w:rsidR="002E6CE6" w:rsidRPr="00A62582">
        <w:t>collaboration between NEACAP and relevant mechanisms</w:t>
      </w:r>
      <w:r w:rsidR="002E6CE6">
        <w:t xml:space="preserve"> and </w:t>
      </w:r>
      <w:r w:rsidR="00316E8B" w:rsidRPr="00F73A5C">
        <w:t xml:space="preserve">announce their intended contributions to the work of NEACAP.   </w:t>
      </w:r>
    </w:p>
    <w:p w14:paraId="14F04CCB" w14:textId="54489DEA" w:rsidR="008C59F0" w:rsidRPr="0043283D" w:rsidRDefault="001427D6" w:rsidP="001427D6">
      <w:pPr>
        <w:pStyle w:val="ListParagraph"/>
        <w:spacing w:after="240" w:line="340" w:lineRule="exact"/>
        <w:ind w:left="0"/>
        <w:jc w:val="center"/>
        <w:rPr>
          <w:rFonts w:cs="Courier"/>
          <w:color w:val="000000"/>
          <w:sz w:val="22"/>
          <w:szCs w:val="22"/>
          <w:lang w:bidi="th-TH"/>
        </w:rPr>
      </w:pPr>
      <w:r w:rsidRPr="001427D6">
        <w:rPr>
          <w:rFonts w:cs="Courier" w:hint="eastAsia"/>
          <w:color w:val="000000"/>
          <w:sz w:val="22"/>
          <w:szCs w:val="22"/>
          <w:lang w:bidi="th-TH"/>
        </w:rPr>
        <w:t>………</w:t>
      </w:r>
    </w:p>
    <w:p w14:paraId="2AB8B50D" w14:textId="5724F026" w:rsidR="003A3F98" w:rsidRPr="005B4086" w:rsidRDefault="003A3F98" w:rsidP="00D141E7">
      <w:pPr>
        <w:jc w:val="both"/>
        <w:rPr>
          <w:b/>
          <w:sz w:val="24"/>
          <w:szCs w:val="24"/>
        </w:rPr>
      </w:pPr>
    </w:p>
    <w:p w14:paraId="4F44023A" w14:textId="77777777" w:rsidR="009557E8" w:rsidRPr="005B4086" w:rsidRDefault="009557E8">
      <w:pPr>
        <w:jc w:val="both"/>
        <w:rPr>
          <w:b/>
          <w:sz w:val="24"/>
          <w:szCs w:val="24"/>
        </w:rPr>
      </w:pPr>
    </w:p>
    <w:sectPr w:rsidR="009557E8" w:rsidRPr="005B4086" w:rsidSect="002815C2">
      <w:footerReference w:type="even" r:id="rId11"/>
      <w:footerReference w:type="default" r:id="rId12"/>
      <w:pgSz w:w="11906" w:h="16838"/>
      <w:pgMar w:top="1530" w:right="1406" w:bottom="120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BB5A" w14:textId="77777777" w:rsidR="00EC0E59" w:rsidRDefault="00EC0E59">
      <w:r>
        <w:separator/>
      </w:r>
    </w:p>
  </w:endnote>
  <w:endnote w:type="continuationSeparator" w:id="0">
    <w:p w14:paraId="756AB834" w14:textId="77777777" w:rsidR="00EC0E59" w:rsidRDefault="00EC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lgunUnicode MS">
    <w:altName w:val="맑은 고딕"/>
    <w:charset w:val="81"/>
    <w:family w:val="modern"/>
    <w:pitch w:val="variable"/>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Arial"/>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eta Serif Pro">
    <w:altName w:val="Meta Serif Pro"/>
    <w:charset w:val="81"/>
    <w:family w:val="roman"/>
    <w:pitch w:val="default"/>
    <w:sig w:usb0="00000001" w:usb1="09060000" w:usb2="00000010" w:usb3="00000000" w:csb0="00080000" w:csb1="00000000"/>
  </w:font>
  <w:font w:name="CharisSIL">
    <w:altName w:val="Yu Gothic"/>
    <w:charset w:val="80"/>
    <w:family w:val="swiss"/>
    <w:pitch w:val="default"/>
    <w:sig w:usb0="00000001" w:usb1="08070000" w:usb2="00000010" w:usb3="00000000" w:csb0="00020000"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DA61" w14:textId="77777777" w:rsidR="008E3F08" w:rsidRDefault="008E3F08" w:rsidP="00942FF4">
    <w:pPr>
      <w:pStyle w:val="Footer"/>
      <w:framePr w:wrap="around"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14:paraId="5F30B213" w14:textId="77777777" w:rsidR="008E3F08" w:rsidRDefault="008E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7144" w14:textId="77777777" w:rsidR="008E3F08" w:rsidRDefault="008E3F08" w:rsidP="00942FF4">
    <w:pPr>
      <w:pStyle w:val="Footer"/>
      <w:framePr w:wrap="around"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2</w:t>
    </w:r>
    <w:r>
      <w:rPr>
        <w:rStyle w:val="PageNumber"/>
        <w:rFonts w:cs="Tahoma"/>
      </w:rPr>
      <w:fldChar w:fldCharType="end"/>
    </w:r>
  </w:p>
  <w:p w14:paraId="72710375" w14:textId="77777777" w:rsidR="008E3F08" w:rsidRDefault="008E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BFAA" w14:textId="77777777" w:rsidR="00EC0E59" w:rsidRDefault="00EC0E59">
      <w:r>
        <w:separator/>
      </w:r>
    </w:p>
  </w:footnote>
  <w:footnote w:type="continuationSeparator" w:id="0">
    <w:p w14:paraId="33670060" w14:textId="77777777" w:rsidR="00EC0E59" w:rsidRDefault="00EC0E59">
      <w:r>
        <w:continuationSeparator/>
      </w:r>
    </w:p>
  </w:footnote>
  <w:footnote w:id="1">
    <w:p w14:paraId="3A3FB023" w14:textId="77777777" w:rsidR="008E3F08" w:rsidRDefault="008E3F08" w:rsidP="00A42796">
      <w:pPr>
        <w:pStyle w:val="FootnoteText"/>
        <w:adjustRightInd w:val="0"/>
        <w:spacing w:line="240" w:lineRule="exact"/>
        <w:contextualSpacing/>
        <w:jc w:val="left"/>
      </w:pPr>
      <w:r>
        <w:rPr>
          <w:rStyle w:val="FootnoteReference"/>
        </w:rPr>
        <w:footnoteRef/>
      </w:r>
      <w:r>
        <w:t xml:space="preserve"> </w:t>
      </w:r>
      <w:r>
        <w:rPr>
          <w:lang w:eastAsia="ko-KR"/>
        </w:rPr>
        <w:t>Ministry of Ecology and Environment of China, 2019. Chia Air Quality Improvement Report (2013-2018)</w:t>
      </w:r>
    </w:p>
  </w:footnote>
  <w:footnote w:id="2">
    <w:p w14:paraId="5709CB11" w14:textId="00D49243" w:rsidR="008E3F08" w:rsidRDefault="008E3F08" w:rsidP="00A42796">
      <w:pPr>
        <w:pStyle w:val="FootnoteText"/>
        <w:adjustRightInd w:val="0"/>
        <w:spacing w:line="240" w:lineRule="exact"/>
        <w:contextualSpacing/>
        <w:jc w:val="left"/>
      </w:pPr>
      <w:r>
        <w:rPr>
          <w:rStyle w:val="FootnoteReference"/>
        </w:rPr>
        <w:footnoteRef/>
      </w:r>
      <w:r>
        <w:t xml:space="preserve"> UN Environment, 2019, A Review of 20 Years’ Air Pollution Control in Beijing</w:t>
      </w:r>
    </w:p>
  </w:footnote>
  <w:footnote w:id="3">
    <w:p w14:paraId="32CAE7AF" w14:textId="1B53FBCF" w:rsidR="008E3F08" w:rsidRDefault="008E3F08" w:rsidP="00A42796">
      <w:pPr>
        <w:pStyle w:val="FootnoteText"/>
        <w:adjustRightInd w:val="0"/>
        <w:spacing w:line="240" w:lineRule="exact"/>
        <w:contextualSpacing/>
        <w:jc w:val="left"/>
        <w:rPr>
          <w:lang w:eastAsia="ko-KR"/>
        </w:rPr>
      </w:pPr>
      <w:r>
        <w:rPr>
          <w:rStyle w:val="FootnoteReference"/>
        </w:rPr>
        <w:footnoteRef/>
      </w:r>
      <w:r>
        <w:t xml:space="preserve"> </w:t>
      </w:r>
      <w:r>
        <w:rPr>
          <w:rFonts w:hint="eastAsia"/>
          <w:lang w:eastAsia="ko-KR"/>
        </w:rPr>
        <w:t>M</w:t>
      </w:r>
      <w:r>
        <w:rPr>
          <w:lang w:eastAsia="ko-KR"/>
        </w:rPr>
        <w:t>inistry of Foreign Affairs of Mongolia, 2020. Communication with the NEASPEC Secretariat</w:t>
      </w:r>
    </w:p>
  </w:footnote>
  <w:footnote w:id="4">
    <w:p w14:paraId="2EE25715" w14:textId="77777777" w:rsidR="008E3F08" w:rsidRDefault="008E3F08" w:rsidP="00231D96">
      <w:pPr>
        <w:pStyle w:val="FootnoteText"/>
        <w:spacing w:line="240" w:lineRule="exact"/>
        <w:rPr>
          <w:lang w:eastAsia="ko-KR"/>
        </w:rPr>
      </w:pPr>
      <w:r>
        <w:rPr>
          <w:rStyle w:val="FootnoteReference"/>
        </w:rPr>
        <w:footnoteRef/>
      </w:r>
      <w:r>
        <w:t xml:space="preserve"> </w:t>
      </w:r>
      <w:r>
        <w:rPr>
          <w:rFonts w:hint="eastAsia"/>
          <w:lang w:eastAsia="ko-KR"/>
        </w:rPr>
        <w:t>M</w:t>
      </w:r>
      <w:r>
        <w:rPr>
          <w:lang w:eastAsia="ko-KR"/>
        </w:rPr>
        <w:t>inistry of Environment, Japan, 2020, Air Pollution Situation Concerning PM and Photochemical Oxidants in 2018</w:t>
      </w:r>
    </w:p>
  </w:footnote>
  <w:footnote w:id="5">
    <w:p w14:paraId="7C1F87F4" w14:textId="77777777" w:rsidR="008E3F08" w:rsidRDefault="008E3F08" w:rsidP="00231D96">
      <w:pPr>
        <w:pStyle w:val="FootnoteText"/>
        <w:adjustRightInd w:val="0"/>
        <w:spacing w:line="240" w:lineRule="exact"/>
        <w:contextualSpacing/>
        <w:jc w:val="left"/>
      </w:pPr>
      <w:r>
        <w:rPr>
          <w:rStyle w:val="FootnoteReference"/>
        </w:rPr>
        <w:footnoteRef/>
      </w:r>
      <w:r>
        <w:t xml:space="preserve"> Ministry of Environment, ROK, 2019. Comprehensive Plan for the Management of the Particulate Matter (2020-2024)</w:t>
      </w:r>
    </w:p>
  </w:footnote>
  <w:footnote w:id="6">
    <w:p w14:paraId="61E2EE15" w14:textId="49C8798A" w:rsidR="00554F35" w:rsidRDefault="00554F35">
      <w:pPr>
        <w:pStyle w:val="FootnoteText"/>
        <w:rPr>
          <w:lang w:eastAsia="ko-KR"/>
        </w:rPr>
      </w:pPr>
      <w:r>
        <w:rPr>
          <w:rStyle w:val="FootnoteReference"/>
        </w:rPr>
        <w:footnoteRef/>
      </w:r>
      <w:r>
        <w:t xml:space="preserve"> The documents are available at: </w:t>
      </w:r>
      <w:hyperlink r:id="rId1" w:history="1">
        <w:r w:rsidRPr="00D347CA">
          <w:rPr>
            <w:rStyle w:val="Hyperlink"/>
          </w:rPr>
          <w:t>http://www.neaspec.org/article/neaspec-23rd-senior-officials-meeting-som</w:t>
        </w:r>
      </w:hyperlink>
    </w:p>
  </w:footnote>
  <w:footnote w:id="7">
    <w:p w14:paraId="59F1BF65" w14:textId="77777777" w:rsidR="008E3F08" w:rsidRPr="00B13ABB" w:rsidRDefault="008E3F08" w:rsidP="001470C8">
      <w:pPr>
        <w:pStyle w:val="FootnoteText"/>
        <w:spacing w:line="240" w:lineRule="exact"/>
        <w:jc w:val="left"/>
      </w:pPr>
      <w:r>
        <w:rPr>
          <w:rStyle w:val="FootnoteReference"/>
        </w:rPr>
        <w:footnoteRef/>
      </w:r>
      <w:r>
        <w:t xml:space="preserve"> EANET/IG 21/10, </w:t>
      </w:r>
      <w:hyperlink r:id="rId2" w:history="1">
        <w:r w:rsidRPr="008677A6">
          <w:rPr>
            <w:rStyle w:val="Hyperlink"/>
          </w:rPr>
          <w:t>https://www.eanet.asia/wp-content/uploads/2019/11/IG21_Report-of-the-Session.pdf</w:t>
        </w:r>
      </w:hyperlink>
    </w:p>
  </w:footnote>
  <w:footnote w:id="8">
    <w:p w14:paraId="2A485F9B" w14:textId="77777777" w:rsidR="008E3F08" w:rsidRPr="00481248" w:rsidRDefault="008E3F08" w:rsidP="001470C8">
      <w:pPr>
        <w:pStyle w:val="FootnoteText"/>
        <w:spacing w:line="240" w:lineRule="exact"/>
        <w:jc w:val="left"/>
      </w:pPr>
      <w:r>
        <w:rPr>
          <w:rStyle w:val="FootnoteReference"/>
        </w:rPr>
        <w:footnoteRef/>
      </w:r>
      <w:r w:rsidRPr="00481248">
        <w:t xml:space="preserve"> </w:t>
      </w:r>
      <w:r>
        <w:t xml:space="preserve">EANET/WG 1, </w:t>
      </w:r>
      <w:hyperlink r:id="rId3" w:history="1">
        <w:r w:rsidRPr="00DA23B5">
          <w:rPr>
            <w:rStyle w:val="Hyperlink"/>
          </w:rPr>
          <w:t>https://www.eanet.asia/wp-content/uploads/2020/07/WG1_Drafting-MTP-for-EANET-2021-2025_Report-of-the-Session.pdf</w:t>
        </w:r>
      </w:hyperlink>
    </w:p>
  </w:footnote>
  <w:footnote w:id="9">
    <w:p w14:paraId="358895F3" w14:textId="77777777" w:rsidR="008E3F08" w:rsidRPr="001160A6" w:rsidRDefault="008E3F08" w:rsidP="001470C8">
      <w:pPr>
        <w:pStyle w:val="FootnoteText"/>
        <w:spacing w:line="240" w:lineRule="exact"/>
        <w:jc w:val="left"/>
      </w:pPr>
      <w:r>
        <w:rPr>
          <w:rStyle w:val="FootnoteReference"/>
        </w:rPr>
        <w:footnoteRef/>
      </w:r>
      <w:r>
        <w:t xml:space="preserve"> EANET/WG 2, </w:t>
      </w:r>
      <w:hyperlink r:id="rId4" w:history="1">
        <w:r w:rsidRPr="001160A6">
          <w:rPr>
            <w:rStyle w:val="Hyperlink"/>
          </w:rPr>
          <w:t>https://www.eanet.asia/wp-content/uploads/2020/07/WG2_Reviewing-Scope-of-Instrument-for-EANET_Report-of-the-Session.pdf</w:t>
        </w:r>
      </w:hyperlink>
    </w:p>
    <w:p w14:paraId="53ED608B" w14:textId="77777777" w:rsidR="008E3F08" w:rsidRPr="001160A6" w:rsidRDefault="008E3F08" w:rsidP="00E17D19">
      <w:pPr>
        <w:pStyle w:val="FootnoteText"/>
      </w:pPr>
    </w:p>
  </w:footnote>
  <w:footnote w:id="10">
    <w:p w14:paraId="3EDADEF4" w14:textId="6C406FBA" w:rsidR="00D84515" w:rsidRDefault="00D84515" w:rsidP="00047B96">
      <w:pPr>
        <w:pStyle w:val="FootnoteText"/>
        <w:spacing w:line="240" w:lineRule="exact"/>
      </w:pPr>
      <w:r>
        <w:rPr>
          <w:rStyle w:val="FootnoteReference"/>
        </w:rPr>
        <w:footnoteRef/>
      </w:r>
      <w:r>
        <w:t xml:space="preserve"> </w:t>
      </w:r>
      <w:r w:rsidRPr="00D84515">
        <w:t>https://www.unescap.org/commission/75/document/E75_Res4E.pdf</w:t>
      </w:r>
    </w:p>
  </w:footnote>
  <w:footnote w:id="11">
    <w:p w14:paraId="49A6DB69" w14:textId="155AC935" w:rsidR="00D84515" w:rsidRDefault="00D84515" w:rsidP="00047B96">
      <w:pPr>
        <w:pStyle w:val="FootnoteText"/>
        <w:spacing w:line="240" w:lineRule="exact"/>
        <w:jc w:val="left"/>
      </w:pPr>
      <w:r>
        <w:rPr>
          <w:rStyle w:val="FootnoteReference"/>
        </w:rPr>
        <w:footnoteRef/>
      </w:r>
      <w:r w:rsidRPr="00047B96">
        <w:rPr>
          <w:rStyle w:val="FootnoteReference"/>
        </w:rPr>
        <w:t xml:space="preserve"> </w:t>
      </w:r>
      <w:r w:rsidRPr="00D84515">
        <w:t>https://www.unescap.org/resources/asia-pacific-plan-action-space-applications-sustainable-development-2018-2030</w:t>
      </w:r>
    </w:p>
  </w:footnote>
  <w:footnote w:id="12">
    <w:p w14:paraId="40C6D370" w14:textId="2F275109" w:rsidR="00074147" w:rsidRPr="00074147" w:rsidRDefault="00074147" w:rsidP="00047B96">
      <w:pPr>
        <w:pStyle w:val="FootnoteText"/>
        <w:spacing w:line="240" w:lineRule="exact"/>
        <w:rPr>
          <w:lang w:eastAsia="ko-KR"/>
        </w:rPr>
      </w:pPr>
      <w:r>
        <w:rPr>
          <w:rStyle w:val="FootnoteReference"/>
        </w:rPr>
        <w:footnoteRef/>
      </w:r>
      <w:r>
        <w:t xml:space="preserve"> </w:t>
      </w:r>
      <w:r w:rsidR="00B61009">
        <w:t xml:space="preserve">Examples include </w:t>
      </w:r>
      <w:r w:rsidRPr="00074147">
        <w:rPr>
          <w:rFonts w:eastAsia="CharisSIL" w:cs="Arial"/>
          <w:szCs w:val="18"/>
          <w:lang w:eastAsia="ko-KR"/>
        </w:rPr>
        <w:t xml:space="preserve">Daisuke </w:t>
      </w:r>
      <w:proofErr w:type="spellStart"/>
      <w:r w:rsidRPr="00074147">
        <w:rPr>
          <w:rFonts w:eastAsia="CharisSIL" w:cs="Arial"/>
          <w:szCs w:val="18"/>
          <w:lang w:eastAsia="ko-KR"/>
        </w:rPr>
        <w:t>Goto</w:t>
      </w:r>
      <w:proofErr w:type="spellEnd"/>
      <w:r>
        <w:rPr>
          <w:rFonts w:eastAsia="CharisSIL" w:cs="Arial"/>
          <w:szCs w:val="18"/>
          <w:lang w:eastAsia="ko-KR"/>
        </w:rPr>
        <w:t xml:space="preserve">, et.al. 2019, </w:t>
      </w:r>
      <w:r w:rsidRPr="00074147">
        <w:rPr>
          <w:rFonts w:eastAsia="CharisSIL" w:cs="Arial"/>
          <w:szCs w:val="18"/>
          <w:lang w:eastAsia="ko-KR"/>
        </w:rPr>
        <w:t>Aerosol model evaluation using two geostationary satellites over East Asia in</w:t>
      </w:r>
      <w:r w:rsidR="00B61009">
        <w:rPr>
          <w:rFonts w:eastAsia="CharisSIL" w:cs="Arial"/>
          <w:szCs w:val="18"/>
          <w:lang w:eastAsia="ko-KR"/>
        </w:rPr>
        <w:t xml:space="preserve"> </w:t>
      </w:r>
      <w:r w:rsidRPr="00074147">
        <w:rPr>
          <w:rFonts w:eastAsia="CharisSIL" w:cs="Arial"/>
          <w:szCs w:val="18"/>
          <w:lang w:eastAsia="ko-KR"/>
        </w:rPr>
        <w:t>May 2016</w:t>
      </w:r>
      <w:r>
        <w:rPr>
          <w:rFonts w:eastAsia="CharisSIL" w:cs="Arial"/>
          <w:szCs w:val="18"/>
          <w:lang w:eastAsia="ko-KR"/>
        </w:rPr>
        <w:t xml:space="preserve">, Atmospheric Research 217, 93-113; </w:t>
      </w:r>
      <w:proofErr w:type="spellStart"/>
      <w:r w:rsidR="00063F8D" w:rsidRPr="00063F8D">
        <w:rPr>
          <w:rFonts w:eastAsia="CharisSIL" w:cs="Arial"/>
          <w:szCs w:val="18"/>
          <w:lang w:eastAsia="ko-KR"/>
        </w:rPr>
        <w:t>Chengxin</w:t>
      </w:r>
      <w:proofErr w:type="spellEnd"/>
      <w:r w:rsidR="00063F8D" w:rsidRPr="00063F8D">
        <w:rPr>
          <w:rFonts w:eastAsia="CharisSIL" w:cs="Arial"/>
          <w:szCs w:val="18"/>
          <w:lang w:eastAsia="ko-KR"/>
        </w:rPr>
        <w:t xml:space="preserve"> Zhang</w:t>
      </w:r>
      <w:r w:rsidR="00063F8D">
        <w:rPr>
          <w:rFonts w:eastAsia="CharisSIL" w:cs="Arial"/>
          <w:szCs w:val="18"/>
          <w:lang w:eastAsia="ko-KR"/>
        </w:rPr>
        <w:t xml:space="preserve">, et.al, 2020, </w:t>
      </w:r>
      <w:r w:rsidR="00063F8D" w:rsidRPr="00063F8D">
        <w:rPr>
          <w:rFonts w:eastAsia="CharisSIL" w:cs="Arial"/>
          <w:szCs w:val="18"/>
          <w:lang w:eastAsia="ko-KR"/>
        </w:rPr>
        <w:t>First observation of tropospheric nitrogen dioxide from the Environmental Trace Gases Monitoring Instrument onboard the GaoFen-5 satellite</w:t>
      </w:r>
      <w:r w:rsidR="00063F8D">
        <w:rPr>
          <w:rFonts w:eastAsia="CharisSIL" w:cs="Arial"/>
          <w:szCs w:val="18"/>
          <w:lang w:eastAsia="ko-KR"/>
        </w:rPr>
        <w:t xml:space="preserve">, Science &amp; Applications 9; </w:t>
      </w:r>
      <w:proofErr w:type="spellStart"/>
      <w:r w:rsidR="00063F8D" w:rsidRPr="00063F8D">
        <w:rPr>
          <w:rFonts w:eastAsia="CharisSIL" w:cs="Arial"/>
          <w:szCs w:val="18"/>
          <w:lang w:eastAsia="ko-KR"/>
        </w:rPr>
        <w:t>Jhoon</w:t>
      </w:r>
      <w:proofErr w:type="spellEnd"/>
      <w:r w:rsidR="00063F8D" w:rsidRPr="00063F8D">
        <w:rPr>
          <w:rFonts w:eastAsia="CharisSIL" w:cs="Arial"/>
          <w:szCs w:val="18"/>
          <w:lang w:eastAsia="ko-KR"/>
        </w:rPr>
        <w:t xml:space="preserve"> Kim,</w:t>
      </w:r>
      <w:r w:rsidR="00063F8D">
        <w:rPr>
          <w:rFonts w:eastAsia="CharisSIL" w:cs="Arial"/>
          <w:szCs w:val="18"/>
          <w:lang w:eastAsia="ko-KR"/>
        </w:rPr>
        <w:t xml:space="preserve"> et.al, 2019, </w:t>
      </w:r>
      <w:r w:rsidR="00063F8D" w:rsidRPr="00063F8D">
        <w:rPr>
          <w:rFonts w:eastAsia="CharisSIL" w:cs="Arial"/>
          <w:szCs w:val="18"/>
          <w:lang w:eastAsia="ko-KR"/>
        </w:rPr>
        <w:t>New Era of Air Quality Monitoring from Space</w:t>
      </w:r>
      <w:r w:rsidR="00063F8D">
        <w:rPr>
          <w:rFonts w:eastAsia="CharisSIL" w:cs="Arial"/>
          <w:szCs w:val="18"/>
          <w:lang w:eastAsia="ko-KR"/>
        </w:rPr>
        <w:t>,</w:t>
      </w:r>
      <w:r w:rsidR="00063F8D" w:rsidRPr="00063F8D">
        <w:t xml:space="preserve"> </w:t>
      </w:r>
      <w:r w:rsidR="00063F8D" w:rsidRPr="00063F8D">
        <w:rPr>
          <w:rFonts w:eastAsia="CharisSIL" w:cs="Arial"/>
          <w:szCs w:val="18"/>
          <w:lang w:eastAsia="ko-KR"/>
        </w:rPr>
        <w:t>Bull</w:t>
      </w:r>
      <w:r w:rsidR="00063F8D">
        <w:rPr>
          <w:rFonts w:eastAsia="CharisSIL" w:cs="Arial"/>
          <w:szCs w:val="18"/>
          <w:lang w:eastAsia="ko-KR"/>
        </w:rPr>
        <w:t>etin of</w:t>
      </w:r>
      <w:r w:rsidR="00063F8D" w:rsidRPr="00063F8D">
        <w:rPr>
          <w:rFonts w:eastAsia="CharisSIL" w:cs="Arial"/>
          <w:szCs w:val="18"/>
          <w:lang w:eastAsia="ko-KR"/>
        </w:rPr>
        <w:t xml:space="preserve"> Amer</w:t>
      </w:r>
      <w:r w:rsidR="00063F8D">
        <w:rPr>
          <w:rFonts w:eastAsia="CharisSIL" w:cs="Arial"/>
          <w:szCs w:val="18"/>
          <w:lang w:eastAsia="ko-KR"/>
        </w:rPr>
        <w:t>ican</w:t>
      </w:r>
      <w:r w:rsidR="00063F8D" w:rsidRPr="00063F8D">
        <w:rPr>
          <w:rFonts w:eastAsia="CharisSIL" w:cs="Arial"/>
          <w:szCs w:val="18"/>
          <w:lang w:eastAsia="ko-KR"/>
        </w:rPr>
        <w:t xml:space="preserve"> Meteor</w:t>
      </w:r>
      <w:r w:rsidR="00063F8D">
        <w:rPr>
          <w:rFonts w:eastAsia="CharisSIL" w:cs="Arial"/>
          <w:szCs w:val="18"/>
          <w:lang w:eastAsia="ko-KR"/>
        </w:rPr>
        <w:t>ological</w:t>
      </w:r>
      <w:r w:rsidR="00063F8D" w:rsidRPr="00063F8D">
        <w:rPr>
          <w:rFonts w:eastAsia="CharisSIL" w:cs="Arial"/>
          <w:szCs w:val="18"/>
          <w:lang w:eastAsia="ko-KR"/>
        </w:rPr>
        <w:t xml:space="preserve"> Soc</w:t>
      </w:r>
      <w:r w:rsidR="00063F8D">
        <w:rPr>
          <w:rFonts w:eastAsia="CharisSIL" w:cs="Arial"/>
          <w:szCs w:val="18"/>
          <w:lang w:eastAsia="ko-KR"/>
        </w:rPr>
        <w:t>iety</w:t>
      </w:r>
      <w:r w:rsidR="00063F8D" w:rsidRPr="00063F8D">
        <w:rPr>
          <w:rFonts w:eastAsia="CharisSIL" w:cs="Arial"/>
          <w:szCs w:val="18"/>
          <w:lang w:eastAsia="ko-KR"/>
        </w:rPr>
        <w:t xml:space="preserve"> (2020) 101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7DA"/>
    <w:multiLevelType w:val="multilevel"/>
    <w:tmpl w:val="FA3A1B86"/>
    <w:styleLink w:val="SOMheading"/>
    <w:lvl w:ilvl="0">
      <w:start w:val="1"/>
      <w:numFmt w:val="upperRoman"/>
      <w:pStyle w:val="SOMsectionheading"/>
      <w:lvlText w:val="%1."/>
      <w:lvlJc w:val="right"/>
      <w:pPr>
        <w:ind w:left="720" w:hanging="360"/>
      </w:pPr>
      <w:rPr>
        <w:b/>
      </w:rPr>
    </w:lvl>
    <w:lvl w:ilvl="1">
      <w:start w:val="1"/>
      <w:numFmt w:val="lowerLetter"/>
      <w:lvlText w:val="%2."/>
      <w:lvlJc w:val="left"/>
      <w:pPr>
        <w:ind w:left="1440" w:hanging="360"/>
      </w:pPr>
    </w:lvl>
    <w:lvl w:ilvl="2">
      <w:start w:val="1"/>
      <w:numFmt w:val="decimal"/>
      <w:pStyle w:val="SOMPARA"/>
      <w:lvlText w:val="%3."/>
      <w:lvlJc w:val="left"/>
      <w:pPr>
        <w:ind w:left="2160" w:hanging="180"/>
      </w:pPr>
      <w:rPr>
        <w:rFonts w:hint="default"/>
        <w:b w:val="0"/>
      </w:rPr>
    </w:lvl>
    <w:lvl w:ilvl="3">
      <w:start w:val="1"/>
      <w:numFmt w:val="decimal"/>
      <w:lvlText w:val="%4."/>
      <w:lvlJc w:val="left"/>
      <w:pPr>
        <w:ind w:left="2700" w:hanging="1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169DC"/>
    <w:multiLevelType w:val="hybridMultilevel"/>
    <w:tmpl w:val="11E601CC"/>
    <w:lvl w:ilvl="0" w:tplc="DCD0D878">
      <w:start w:val="1"/>
      <w:numFmt w:val="upperRoman"/>
      <w:lvlText w:val="%1."/>
      <w:lvlJc w:val="left"/>
      <w:pPr>
        <w:ind w:left="1120" w:hanging="720"/>
      </w:p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15:restartNumberingAfterBreak="0">
    <w:nsid w:val="10DB4B54"/>
    <w:multiLevelType w:val="multilevel"/>
    <w:tmpl w:val="396E96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3016" w:hanging="180"/>
      </w:pPr>
      <w:rPr>
        <w:rFonts w:ascii="Book Antiqua" w:hAnsi="Book Antiqua" w:hint="default"/>
        <w:b w:val="0"/>
      </w:rPr>
    </w:lvl>
    <w:lvl w:ilvl="3">
      <w:start w:val="1"/>
      <w:numFmt w:val="decimal"/>
      <w:lvlText w:val="%4."/>
      <w:lvlJc w:val="left"/>
      <w:pPr>
        <w:ind w:left="2700" w:hanging="1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B411C"/>
    <w:multiLevelType w:val="hybridMultilevel"/>
    <w:tmpl w:val="902E9D3C"/>
    <w:lvl w:ilvl="0" w:tplc="A16E877A">
      <w:start w:val="1"/>
      <w:numFmt w:val="decimal"/>
      <w:lvlText w:val="%1."/>
      <w:lvlJc w:val="left"/>
      <w:pPr>
        <w:ind w:left="800" w:hanging="400"/>
      </w:pPr>
      <w:rPr>
        <w:b w:val="0"/>
        <w:bCs w:val="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27F35B44"/>
    <w:multiLevelType w:val="hybridMultilevel"/>
    <w:tmpl w:val="D722B470"/>
    <w:lvl w:ilvl="0" w:tplc="CFE061D0">
      <w:start w:val="1"/>
      <w:numFmt w:val="lowerLetter"/>
      <w:lvlText w:val="(%1)"/>
      <w:lvlJc w:val="left"/>
      <w:pPr>
        <w:ind w:left="1520" w:hanging="360"/>
      </w:pPr>
      <w:rPr>
        <w:rFonts w:eastAsia="DengXian"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2CB96984"/>
    <w:multiLevelType w:val="multilevel"/>
    <w:tmpl w:val="81A03B9A"/>
    <w:styleLink w:val="Style1"/>
    <w:lvl w:ilvl="0">
      <w:start w:val="1"/>
      <w:numFmt w:val="upperRoman"/>
      <w:lvlText w:val="%1."/>
      <w:lvlJc w:val="left"/>
      <w:pPr>
        <w:tabs>
          <w:tab w:val="num" w:pos="2700"/>
        </w:tabs>
        <w:ind w:left="2700" w:hanging="720"/>
      </w:pPr>
      <w:rPr>
        <w:rFonts w:cs="Times New Roman" w:hint="default"/>
        <w:b/>
        <w:bCs/>
        <w:sz w:val="22"/>
        <w:szCs w:val="22"/>
      </w:rPr>
    </w:lvl>
    <w:lvl w:ilvl="1">
      <w:start w:val="1"/>
      <w:numFmt w:val="upperLetter"/>
      <w:lvlText w:val="%2."/>
      <w:lvlJc w:val="left"/>
      <w:pPr>
        <w:tabs>
          <w:tab w:val="num" w:pos="3150"/>
        </w:tabs>
        <w:ind w:left="3150" w:hanging="360"/>
      </w:pPr>
      <w:rPr>
        <w:rFonts w:hint="default"/>
      </w:rPr>
    </w:lvl>
    <w:lvl w:ilvl="2">
      <w:start w:val="1"/>
      <w:numFmt w:val="decimal"/>
      <w:lvlRestart w:val="0"/>
      <w:lvlText w:val="%3."/>
      <w:lvlJc w:val="left"/>
      <w:pPr>
        <w:tabs>
          <w:tab w:val="num" w:pos="3960"/>
        </w:tabs>
        <w:ind w:left="3960" w:hanging="360"/>
      </w:pPr>
      <w:rPr>
        <w:rFonts w:ascii="Book Antiqua" w:eastAsia="MalgunUnicode MS" w:hAnsi="Book Antiqua" w:cs="Times New Roman" w:hint="default"/>
        <w:b w:val="0"/>
      </w:rPr>
    </w:lvl>
    <w:lvl w:ilvl="3">
      <w:start w:val="1"/>
      <w:numFmt w:val="decimal"/>
      <w:lvlText w:val="%4."/>
      <w:lvlJc w:val="left"/>
      <w:pPr>
        <w:tabs>
          <w:tab w:val="num" w:pos="4500"/>
        </w:tabs>
        <w:ind w:left="4500" w:hanging="360"/>
      </w:pPr>
      <w:rPr>
        <w:rFonts w:cs="Times New Roman" w:hint="default"/>
      </w:rPr>
    </w:lvl>
    <w:lvl w:ilvl="4">
      <w:start w:val="1"/>
      <w:numFmt w:val="lowerLetter"/>
      <w:lvlText w:val="%5."/>
      <w:lvlJc w:val="left"/>
      <w:pPr>
        <w:tabs>
          <w:tab w:val="num" w:pos="5220"/>
        </w:tabs>
        <w:ind w:left="5220" w:hanging="360"/>
      </w:pPr>
      <w:rPr>
        <w:rFonts w:cs="Times New Roman" w:hint="default"/>
      </w:rPr>
    </w:lvl>
    <w:lvl w:ilvl="5">
      <w:start w:val="1"/>
      <w:numFmt w:val="lowerRoman"/>
      <w:lvlText w:val="%6."/>
      <w:lvlJc w:val="right"/>
      <w:pPr>
        <w:tabs>
          <w:tab w:val="num" w:pos="5940"/>
        </w:tabs>
        <w:ind w:left="5940" w:hanging="180"/>
      </w:pPr>
      <w:rPr>
        <w:rFonts w:cs="Times New Roman" w:hint="default"/>
      </w:rPr>
    </w:lvl>
    <w:lvl w:ilvl="6">
      <w:start w:val="1"/>
      <w:numFmt w:val="decimal"/>
      <w:lvlText w:val="%7."/>
      <w:lvlJc w:val="left"/>
      <w:pPr>
        <w:tabs>
          <w:tab w:val="num" w:pos="6660"/>
        </w:tabs>
        <w:ind w:left="6660" w:hanging="360"/>
      </w:pPr>
      <w:rPr>
        <w:rFonts w:cs="Times New Roman" w:hint="default"/>
      </w:rPr>
    </w:lvl>
    <w:lvl w:ilvl="7">
      <w:start w:val="1"/>
      <w:numFmt w:val="lowerLetter"/>
      <w:lvlText w:val="%8."/>
      <w:lvlJc w:val="left"/>
      <w:pPr>
        <w:tabs>
          <w:tab w:val="num" w:pos="7380"/>
        </w:tabs>
        <w:ind w:left="7380" w:hanging="360"/>
      </w:pPr>
      <w:rPr>
        <w:rFonts w:cs="Times New Roman" w:hint="default"/>
      </w:rPr>
    </w:lvl>
    <w:lvl w:ilvl="8">
      <w:start w:val="1"/>
      <w:numFmt w:val="lowerRoman"/>
      <w:lvlText w:val="%9."/>
      <w:lvlJc w:val="right"/>
      <w:pPr>
        <w:tabs>
          <w:tab w:val="num" w:pos="8100"/>
        </w:tabs>
        <w:ind w:left="8100" w:hanging="180"/>
      </w:pPr>
      <w:rPr>
        <w:rFonts w:cs="Times New Roman" w:hint="default"/>
      </w:rPr>
    </w:lvl>
  </w:abstractNum>
  <w:abstractNum w:abstractNumId="6" w15:restartNumberingAfterBreak="0">
    <w:nsid w:val="2D1F2DA3"/>
    <w:multiLevelType w:val="hybridMultilevel"/>
    <w:tmpl w:val="9ED03B70"/>
    <w:lvl w:ilvl="0" w:tplc="B06A5298">
      <w:start w:val="1"/>
      <w:numFmt w:val="decimal"/>
      <w:pStyle w:val="figure"/>
      <w:lvlText w:val="Figu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883667"/>
    <w:multiLevelType w:val="multilevel"/>
    <w:tmpl w:val="FA3A1B86"/>
    <w:styleLink w:val="SOMpara0"/>
    <w:lvl w:ilvl="0">
      <w:start w:val="1"/>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180"/>
      </w:pPr>
      <w:rPr>
        <w:rFonts w:hint="default"/>
        <w:b w:val="0"/>
      </w:rPr>
    </w:lvl>
    <w:lvl w:ilvl="3">
      <w:start w:val="1"/>
      <w:numFmt w:val="decimal"/>
      <w:lvlText w:val="%4."/>
      <w:lvlJc w:val="left"/>
      <w:pPr>
        <w:ind w:left="2700" w:hanging="1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C5002E"/>
    <w:multiLevelType w:val="hybridMultilevel"/>
    <w:tmpl w:val="7FA2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E5837"/>
    <w:multiLevelType w:val="multilevel"/>
    <w:tmpl w:val="FA3A1B86"/>
    <w:numStyleLink w:val="SOMheading"/>
  </w:abstractNum>
  <w:abstractNum w:abstractNumId="10" w15:restartNumberingAfterBreak="0">
    <w:nsid w:val="386B2B99"/>
    <w:multiLevelType w:val="hybridMultilevel"/>
    <w:tmpl w:val="7A9C34B8"/>
    <w:lvl w:ilvl="0" w:tplc="F0F80FBE">
      <w:start w:val="7"/>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1" w15:restartNumberingAfterBreak="0">
    <w:nsid w:val="3CA65D60"/>
    <w:multiLevelType w:val="hybridMultilevel"/>
    <w:tmpl w:val="D6D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5E47"/>
    <w:multiLevelType w:val="multilevel"/>
    <w:tmpl w:val="396E96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3016" w:hanging="180"/>
      </w:pPr>
      <w:rPr>
        <w:rFonts w:ascii="Book Antiqua" w:hAnsi="Book Antiqua" w:hint="default"/>
        <w:b w:val="0"/>
      </w:rPr>
    </w:lvl>
    <w:lvl w:ilvl="3">
      <w:start w:val="1"/>
      <w:numFmt w:val="decimal"/>
      <w:lvlText w:val="%4."/>
      <w:lvlJc w:val="left"/>
      <w:pPr>
        <w:ind w:left="2700" w:hanging="1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8A2D43"/>
    <w:multiLevelType w:val="hybridMultilevel"/>
    <w:tmpl w:val="902E9D3C"/>
    <w:lvl w:ilvl="0" w:tplc="A16E877A">
      <w:start w:val="1"/>
      <w:numFmt w:val="decimal"/>
      <w:lvlText w:val="%1."/>
      <w:lvlJc w:val="left"/>
      <w:pPr>
        <w:ind w:left="800" w:hanging="400"/>
      </w:pPr>
      <w:rPr>
        <w:b w:val="0"/>
        <w:bCs w:val="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610375CD"/>
    <w:multiLevelType w:val="hybridMultilevel"/>
    <w:tmpl w:val="21E47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BB5C37"/>
    <w:multiLevelType w:val="multilevel"/>
    <w:tmpl w:val="396E96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3016" w:hanging="180"/>
      </w:pPr>
      <w:rPr>
        <w:rFonts w:ascii="Book Antiqua" w:hAnsi="Book Antiqua" w:hint="default"/>
        <w:b w:val="0"/>
      </w:rPr>
    </w:lvl>
    <w:lvl w:ilvl="3">
      <w:start w:val="1"/>
      <w:numFmt w:val="decimal"/>
      <w:lvlText w:val="%4."/>
      <w:lvlJc w:val="left"/>
      <w:pPr>
        <w:ind w:left="2700" w:hanging="1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3E5585"/>
    <w:multiLevelType w:val="hybridMultilevel"/>
    <w:tmpl w:val="D722B470"/>
    <w:lvl w:ilvl="0" w:tplc="CFE061D0">
      <w:start w:val="1"/>
      <w:numFmt w:val="lowerLetter"/>
      <w:lvlText w:val="(%1)"/>
      <w:lvlJc w:val="left"/>
      <w:pPr>
        <w:ind w:left="1520" w:hanging="360"/>
      </w:pPr>
      <w:rPr>
        <w:rFonts w:eastAsia="DengXian"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15:restartNumberingAfterBreak="0">
    <w:nsid w:val="6A3C42CA"/>
    <w:multiLevelType w:val="hybridMultilevel"/>
    <w:tmpl w:val="1306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D16B90"/>
    <w:multiLevelType w:val="multilevel"/>
    <w:tmpl w:val="396E96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rPr>
        <w:rFonts w:ascii="Book Antiqua" w:hAnsi="Book Antiqua" w:hint="default"/>
        <w:b w:val="0"/>
      </w:rPr>
    </w:lvl>
    <w:lvl w:ilvl="3">
      <w:start w:val="1"/>
      <w:numFmt w:val="decimal"/>
      <w:lvlText w:val="%4."/>
      <w:lvlJc w:val="left"/>
      <w:pPr>
        <w:ind w:left="2700" w:hanging="1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143085"/>
    <w:multiLevelType w:val="hybridMultilevel"/>
    <w:tmpl w:val="D722B470"/>
    <w:lvl w:ilvl="0" w:tplc="CFE061D0">
      <w:start w:val="1"/>
      <w:numFmt w:val="lowerLetter"/>
      <w:lvlText w:val="(%1)"/>
      <w:lvlJc w:val="left"/>
      <w:pPr>
        <w:ind w:left="1520" w:hanging="360"/>
      </w:pPr>
      <w:rPr>
        <w:rFonts w:eastAsia="DengXian"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70DB606B"/>
    <w:multiLevelType w:val="hybridMultilevel"/>
    <w:tmpl w:val="4A620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5A27E3"/>
    <w:multiLevelType w:val="hybridMultilevel"/>
    <w:tmpl w:val="BF7A56FA"/>
    <w:lvl w:ilvl="0" w:tplc="04090001">
      <w:start w:val="1"/>
      <w:numFmt w:val="bullet"/>
      <w:lvlText w:val=""/>
      <w:lvlJc w:val="left"/>
      <w:pPr>
        <w:ind w:left="800" w:hanging="400"/>
      </w:pPr>
      <w:rPr>
        <w:rFonts w:ascii="Symbol" w:hAnsi="Symbol" w:hint="default"/>
        <w:b/>
        <w:bCs/>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6"/>
  </w:num>
  <w:num w:numId="4">
    <w:abstractNumId w:val="7"/>
  </w:num>
  <w:num w:numId="5">
    <w:abstractNumId w:val="0"/>
  </w:num>
  <w:num w:numId="6">
    <w:abstractNumId w:val="21"/>
  </w:num>
  <w:num w:numId="7">
    <w:abstractNumId w:val="19"/>
  </w:num>
  <w:num w:numId="8">
    <w:abstractNumId w:val="4"/>
  </w:num>
  <w:num w:numId="9">
    <w:abstractNumId w:val="16"/>
  </w:num>
  <w:num w:numId="10">
    <w:abstractNumId w:val="9"/>
    <w:lvlOverride w:ilvl="0">
      <w:startOverride w:val="1"/>
      <w:lvl w:ilvl="0">
        <w:start w:val="1"/>
        <w:numFmt w:val="upperRoman"/>
        <w:pStyle w:val="SOMsectionheading"/>
        <w:lvlText w:val="%1."/>
        <w:lvlJc w:val="right"/>
        <w:pPr>
          <w:ind w:left="360" w:hanging="360"/>
        </w:pPr>
        <w:rPr>
          <w:b/>
        </w:rPr>
      </w:lvl>
    </w:lvlOverride>
    <w:lvlOverride w:ilvl="1">
      <w:startOverride w:val="1"/>
      <w:lvl w:ilvl="1">
        <w:start w:val="1"/>
        <w:numFmt w:val="lowerLetter"/>
        <w:lvlText w:val="%2."/>
        <w:lvlJc w:val="left"/>
        <w:pPr>
          <w:ind w:left="1080" w:hanging="360"/>
        </w:pPr>
      </w:lvl>
    </w:lvlOverride>
    <w:lvlOverride w:ilvl="2">
      <w:startOverride w:val="1"/>
      <w:lvl w:ilvl="2">
        <w:start w:val="1"/>
        <w:numFmt w:val="decimal"/>
        <w:pStyle w:val="SOMPARA"/>
        <w:lvlText w:val="%3."/>
        <w:lvlJc w:val="left"/>
        <w:pPr>
          <w:ind w:left="1800" w:hanging="180"/>
        </w:pPr>
        <w:rPr>
          <w:rFonts w:hint="default"/>
          <w:b w:val="0"/>
        </w:rPr>
      </w:lvl>
    </w:lvlOverride>
    <w:lvlOverride w:ilvl="3">
      <w:startOverride w:val="1"/>
      <w:lvl w:ilvl="3">
        <w:start w:val="1"/>
        <w:numFmt w:val="decimal"/>
        <w:lvlText w:val="%4."/>
        <w:lvlJc w:val="left"/>
        <w:pPr>
          <w:ind w:left="2340" w:hanging="180"/>
        </w:pPr>
        <w:rPr>
          <w:rFonts w:hint="default"/>
        </w:r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1">
    <w:abstractNumId w:val="10"/>
  </w:num>
  <w:num w:numId="12">
    <w:abstractNumId w:val="14"/>
  </w:num>
  <w:num w:numId="13">
    <w:abstractNumId w:val="15"/>
  </w:num>
  <w:num w:numId="14">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6">
    <w:abstractNumId w:val="17"/>
  </w:num>
  <w:num w:numId="17">
    <w:abstractNumId w:val="8"/>
  </w:num>
  <w:num w:numId="18">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1"/>
  </w:num>
  <w:num w:numId="29">
    <w:abstractNumId w:val="18"/>
  </w:num>
  <w:num w:numId="30">
    <w:abstractNumId w:val="11"/>
  </w:num>
  <w:num w:numId="31">
    <w:abstractNumId w:val="12"/>
  </w:num>
  <w:num w:numId="32">
    <w:abstractNumId w:val="2"/>
  </w:num>
  <w:num w:numId="33">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20"/>
  </w:num>
  <w:num w:numId="35">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6">
    <w:abstractNumId w:val="9"/>
    <w:lvlOverride w:ilvl="0">
      <w:lvl w:ilvl="0">
        <w:start w:val="1"/>
        <w:numFmt w:val="upperRoman"/>
        <w:pStyle w:val="SOMsectionheading"/>
        <w:lvlText w:val="%1."/>
        <w:lvlJc w:val="righ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pStyle w:val="SOMPARA"/>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31"/>
    <w:rsid w:val="000003F3"/>
    <w:rsid w:val="0000062E"/>
    <w:rsid w:val="0000077C"/>
    <w:rsid w:val="0000077F"/>
    <w:rsid w:val="00001B40"/>
    <w:rsid w:val="00002BC5"/>
    <w:rsid w:val="00004978"/>
    <w:rsid w:val="0000531A"/>
    <w:rsid w:val="000057B2"/>
    <w:rsid w:val="00007279"/>
    <w:rsid w:val="0000739F"/>
    <w:rsid w:val="00010661"/>
    <w:rsid w:val="000107E1"/>
    <w:rsid w:val="00010C42"/>
    <w:rsid w:val="00010DE7"/>
    <w:rsid w:val="00012682"/>
    <w:rsid w:val="000127DC"/>
    <w:rsid w:val="00012853"/>
    <w:rsid w:val="00012F28"/>
    <w:rsid w:val="000134BA"/>
    <w:rsid w:val="00013D49"/>
    <w:rsid w:val="000162B0"/>
    <w:rsid w:val="000162C6"/>
    <w:rsid w:val="00016E0B"/>
    <w:rsid w:val="00017A89"/>
    <w:rsid w:val="00022E00"/>
    <w:rsid w:val="00023799"/>
    <w:rsid w:val="00023CA4"/>
    <w:rsid w:val="00024707"/>
    <w:rsid w:val="00026768"/>
    <w:rsid w:val="00026B3D"/>
    <w:rsid w:val="00027AA1"/>
    <w:rsid w:val="00027DEC"/>
    <w:rsid w:val="00031A50"/>
    <w:rsid w:val="00031BA5"/>
    <w:rsid w:val="0003444E"/>
    <w:rsid w:val="00034497"/>
    <w:rsid w:val="0003570C"/>
    <w:rsid w:val="00036C35"/>
    <w:rsid w:val="00036CCB"/>
    <w:rsid w:val="0003771B"/>
    <w:rsid w:val="00041E6E"/>
    <w:rsid w:val="00042190"/>
    <w:rsid w:val="000424EA"/>
    <w:rsid w:val="00042F87"/>
    <w:rsid w:val="00047418"/>
    <w:rsid w:val="00047ABE"/>
    <w:rsid w:val="00047B96"/>
    <w:rsid w:val="00050E0F"/>
    <w:rsid w:val="00051ECB"/>
    <w:rsid w:val="00052189"/>
    <w:rsid w:val="00052484"/>
    <w:rsid w:val="00052B72"/>
    <w:rsid w:val="000552B2"/>
    <w:rsid w:val="0005696A"/>
    <w:rsid w:val="00061646"/>
    <w:rsid w:val="00061DEC"/>
    <w:rsid w:val="0006237D"/>
    <w:rsid w:val="0006398A"/>
    <w:rsid w:val="00063F8D"/>
    <w:rsid w:val="00064699"/>
    <w:rsid w:val="00065999"/>
    <w:rsid w:val="00066019"/>
    <w:rsid w:val="0006643A"/>
    <w:rsid w:val="000675D7"/>
    <w:rsid w:val="00067F2A"/>
    <w:rsid w:val="0007072F"/>
    <w:rsid w:val="00072061"/>
    <w:rsid w:val="00074147"/>
    <w:rsid w:val="000751BD"/>
    <w:rsid w:val="00080E7A"/>
    <w:rsid w:val="00081A84"/>
    <w:rsid w:val="00081DE4"/>
    <w:rsid w:val="00082662"/>
    <w:rsid w:val="00083263"/>
    <w:rsid w:val="00083465"/>
    <w:rsid w:val="00084756"/>
    <w:rsid w:val="00085991"/>
    <w:rsid w:val="00090A81"/>
    <w:rsid w:val="00091C61"/>
    <w:rsid w:val="00091F3C"/>
    <w:rsid w:val="00092B9E"/>
    <w:rsid w:val="000939D7"/>
    <w:rsid w:val="00093E00"/>
    <w:rsid w:val="00093F35"/>
    <w:rsid w:val="00093F69"/>
    <w:rsid w:val="00095211"/>
    <w:rsid w:val="000973DE"/>
    <w:rsid w:val="000A073F"/>
    <w:rsid w:val="000A1C4C"/>
    <w:rsid w:val="000A27F3"/>
    <w:rsid w:val="000A3BE1"/>
    <w:rsid w:val="000A4232"/>
    <w:rsid w:val="000A4E48"/>
    <w:rsid w:val="000A63CD"/>
    <w:rsid w:val="000A6963"/>
    <w:rsid w:val="000A70E7"/>
    <w:rsid w:val="000B0F24"/>
    <w:rsid w:val="000B16CB"/>
    <w:rsid w:val="000B23BB"/>
    <w:rsid w:val="000B27FD"/>
    <w:rsid w:val="000B3225"/>
    <w:rsid w:val="000B3275"/>
    <w:rsid w:val="000B3948"/>
    <w:rsid w:val="000B3F52"/>
    <w:rsid w:val="000B3FE1"/>
    <w:rsid w:val="000B5FF9"/>
    <w:rsid w:val="000B6246"/>
    <w:rsid w:val="000B6369"/>
    <w:rsid w:val="000B6CC2"/>
    <w:rsid w:val="000C1A43"/>
    <w:rsid w:val="000C2895"/>
    <w:rsid w:val="000C3B07"/>
    <w:rsid w:val="000C52AB"/>
    <w:rsid w:val="000C5DA0"/>
    <w:rsid w:val="000C615F"/>
    <w:rsid w:val="000D0B15"/>
    <w:rsid w:val="000D1208"/>
    <w:rsid w:val="000D1783"/>
    <w:rsid w:val="000D2D7D"/>
    <w:rsid w:val="000D395A"/>
    <w:rsid w:val="000D4E83"/>
    <w:rsid w:val="000D5EF3"/>
    <w:rsid w:val="000E002C"/>
    <w:rsid w:val="000E4480"/>
    <w:rsid w:val="000E5F56"/>
    <w:rsid w:val="000E732B"/>
    <w:rsid w:val="000F0BA8"/>
    <w:rsid w:val="000F192C"/>
    <w:rsid w:val="000F1B15"/>
    <w:rsid w:val="000F2048"/>
    <w:rsid w:val="000F21B0"/>
    <w:rsid w:val="000F2726"/>
    <w:rsid w:val="000F2E45"/>
    <w:rsid w:val="000F4858"/>
    <w:rsid w:val="000F5D50"/>
    <w:rsid w:val="000F608A"/>
    <w:rsid w:val="000F6531"/>
    <w:rsid w:val="000F66E6"/>
    <w:rsid w:val="000F6BF9"/>
    <w:rsid w:val="000F78B6"/>
    <w:rsid w:val="001008A7"/>
    <w:rsid w:val="001027F6"/>
    <w:rsid w:val="0010288C"/>
    <w:rsid w:val="00102DD4"/>
    <w:rsid w:val="0010317D"/>
    <w:rsid w:val="0010358E"/>
    <w:rsid w:val="0010502A"/>
    <w:rsid w:val="00105314"/>
    <w:rsid w:val="00106A7E"/>
    <w:rsid w:val="0011067C"/>
    <w:rsid w:val="00111004"/>
    <w:rsid w:val="00112541"/>
    <w:rsid w:val="00112EDE"/>
    <w:rsid w:val="00115D7D"/>
    <w:rsid w:val="001160A6"/>
    <w:rsid w:val="001167CD"/>
    <w:rsid w:val="00117540"/>
    <w:rsid w:val="00120356"/>
    <w:rsid w:val="001232E2"/>
    <w:rsid w:val="00124FF2"/>
    <w:rsid w:val="00125F99"/>
    <w:rsid w:val="00131202"/>
    <w:rsid w:val="001320B2"/>
    <w:rsid w:val="00134124"/>
    <w:rsid w:val="00134F7F"/>
    <w:rsid w:val="001354F1"/>
    <w:rsid w:val="00135545"/>
    <w:rsid w:val="00135B46"/>
    <w:rsid w:val="00135B96"/>
    <w:rsid w:val="0013652B"/>
    <w:rsid w:val="001369E2"/>
    <w:rsid w:val="00137999"/>
    <w:rsid w:val="001402F6"/>
    <w:rsid w:val="00141687"/>
    <w:rsid w:val="0014237B"/>
    <w:rsid w:val="001427D6"/>
    <w:rsid w:val="001445B4"/>
    <w:rsid w:val="001459B7"/>
    <w:rsid w:val="0014671B"/>
    <w:rsid w:val="001470C8"/>
    <w:rsid w:val="00150B35"/>
    <w:rsid w:val="001511E8"/>
    <w:rsid w:val="00151770"/>
    <w:rsid w:val="00152929"/>
    <w:rsid w:val="00154146"/>
    <w:rsid w:val="001545E3"/>
    <w:rsid w:val="001559FD"/>
    <w:rsid w:val="00155C4A"/>
    <w:rsid w:val="00156E46"/>
    <w:rsid w:val="001604F8"/>
    <w:rsid w:val="001628A2"/>
    <w:rsid w:val="00162B06"/>
    <w:rsid w:val="00164E38"/>
    <w:rsid w:val="001665A9"/>
    <w:rsid w:val="00170772"/>
    <w:rsid w:val="00170B1D"/>
    <w:rsid w:val="00172A78"/>
    <w:rsid w:val="00173157"/>
    <w:rsid w:val="001755F3"/>
    <w:rsid w:val="001758B0"/>
    <w:rsid w:val="00176B94"/>
    <w:rsid w:val="001775E9"/>
    <w:rsid w:val="0017777C"/>
    <w:rsid w:val="00180E64"/>
    <w:rsid w:val="0018143D"/>
    <w:rsid w:val="0018167C"/>
    <w:rsid w:val="00182D55"/>
    <w:rsid w:val="00182DAF"/>
    <w:rsid w:val="00182E33"/>
    <w:rsid w:val="00183144"/>
    <w:rsid w:val="0018381E"/>
    <w:rsid w:val="0018635A"/>
    <w:rsid w:val="0018635E"/>
    <w:rsid w:val="00187CC4"/>
    <w:rsid w:val="00190127"/>
    <w:rsid w:val="0019098A"/>
    <w:rsid w:val="001916B7"/>
    <w:rsid w:val="00191928"/>
    <w:rsid w:val="001926D3"/>
    <w:rsid w:val="00192AE4"/>
    <w:rsid w:val="00192B6E"/>
    <w:rsid w:val="0019312D"/>
    <w:rsid w:val="00193AE7"/>
    <w:rsid w:val="0019431D"/>
    <w:rsid w:val="00194756"/>
    <w:rsid w:val="001974AE"/>
    <w:rsid w:val="001975DB"/>
    <w:rsid w:val="001A084A"/>
    <w:rsid w:val="001A0A86"/>
    <w:rsid w:val="001A1E92"/>
    <w:rsid w:val="001A27EB"/>
    <w:rsid w:val="001A3512"/>
    <w:rsid w:val="001A3DDB"/>
    <w:rsid w:val="001A48D8"/>
    <w:rsid w:val="001A4BE1"/>
    <w:rsid w:val="001A4F1B"/>
    <w:rsid w:val="001A6B19"/>
    <w:rsid w:val="001A7B09"/>
    <w:rsid w:val="001B14A2"/>
    <w:rsid w:val="001B211E"/>
    <w:rsid w:val="001B225F"/>
    <w:rsid w:val="001B2FCA"/>
    <w:rsid w:val="001B3758"/>
    <w:rsid w:val="001B52BC"/>
    <w:rsid w:val="001B64BB"/>
    <w:rsid w:val="001B6CED"/>
    <w:rsid w:val="001B77F8"/>
    <w:rsid w:val="001C0880"/>
    <w:rsid w:val="001C1DD2"/>
    <w:rsid w:val="001C268D"/>
    <w:rsid w:val="001C3103"/>
    <w:rsid w:val="001C381A"/>
    <w:rsid w:val="001C45C2"/>
    <w:rsid w:val="001C4A31"/>
    <w:rsid w:val="001C58BC"/>
    <w:rsid w:val="001D0E0B"/>
    <w:rsid w:val="001D2EC5"/>
    <w:rsid w:val="001D35D9"/>
    <w:rsid w:val="001D4ADD"/>
    <w:rsid w:val="001D53E1"/>
    <w:rsid w:val="001D5AD5"/>
    <w:rsid w:val="001D6547"/>
    <w:rsid w:val="001D77FD"/>
    <w:rsid w:val="001D7D55"/>
    <w:rsid w:val="001E0024"/>
    <w:rsid w:val="001E19F6"/>
    <w:rsid w:val="001E395C"/>
    <w:rsid w:val="001E3B6D"/>
    <w:rsid w:val="001E40F3"/>
    <w:rsid w:val="001E4297"/>
    <w:rsid w:val="001E45F2"/>
    <w:rsid w:val="001E4CED"/>
    <w:rsid w:val="001E4D00"/>
    <w:rsid w:val="001E725C"/>
    <w:rsid w:val="001E7A12"/>
    <w:rsid w:val="001F0164"/>
    <w:rsid w:val="001F11E0"/>
    <w:rsid w:val="001F374A"/>
    <w:rsid w:val="001F3856"/>
    <w:rsid w:val="001F3922"/>
    <w:rsid w:val="001F3B77"/>
    <w:rsid w:val="001F5116"/>
    <w:rsid w:val="001F5CAE"/>
    <w:rsid w:val="001F5CBB"/>
    <w:rsid w:val="001F6A77"/>
    <w:rsid w:val="001F7168"/>
    <w:rsid w:val="00203A2C"/>
    <w:rsid w:val="00204E92"/>
    <w:rsid w:val="002069AE"/>
    <w:rsid w:val="002126A0"/>
    <w:rsid w:val="002127F5"/>
    <w:rsid w:val="00212968"/>
    <w:rsid w:val="002141F2"/>
    <w:rsid w:val="00214E7F"/>
    <w:rsid w:val="00223324"/>
    <w:rsid w:val="00224935"/>
    <w:rsid w:val="002268A3"/>
    <w:rsid w:val="002302FE"/>
    <w:rsid w:val="00231D96"/>
    <w:rsid w:val="00233768"/>
    <w:rsid w:val="00233C08"/>
    <w:rsid w:val="0023425F"/>
    <w:rsid w:val="00234B99"/>
    <w:rsid w:val="00234E76"/>
    <w:rsid w:val="00236587"/>
    <w:rsid w:val="00237C55"/>
    <w:rsid w:val="0024049D"/>
    <w:rsid w:val="00241543"/>
    <w:rsid w:val="0024162A"/>
    <w:rsid w:val="00241B54"/>
    <w:rsid w:val="0024209D"/>
    <w:rsid w:val="00242A54"/>
    <w:rsid w:val="00243A22"/>
    <w:rsid w:val="0024460E"/>
    <w:rsid w:val="00245106"/>
    <w:rsid w:val="0024697E"/>
    <w:rsid w:val="00247DA2"/>
    <w:rsid w:val="00247EB0"/>
    <w:rsid w:val="00247F62"/>
    <w:rsid w:val="0025073C"/>
    <w:rsid w:val="00250B3A"/>
    <w:rsid w:val="00252EC3"/>
    <w:rsid w:val="002530EB"/>
    <w:rsid w:val="002559F9"/>
    <w:rsid w:val="00255AC7"/>
    <w:rsid w:val="002564CA"/>
    <w:rsid w:val="00262250"/>
    <w:rsid w:val="00262C5C"/>
    <w:rsid w:val="002634F0"/>
    <w:rsid w:val="0026401E"/>
    <w:rsid w:val="00266A6A"/>
    <w:rsid w:val="00266ACC"/>
    <w:rsid w:val="00266DFB"/>
    <w:rsid w:val="002674E2"/>
    <w:rsid w:val="00271481"/>
    <w:rsid w:val="00274775"/>
    <w:rsid w:val="00276D94"/>
    <w:rsid w:val="00280D60"/>
    <w:rsid w:val="002815C2"/>
    <w:rsid w:val="00281A31"/>
    <w:rsid w:val="00281C4D"/>
    <w:rsid w:val="00281C6E"/>
    <w:rsid w:val="00281D9F"/>
    <w:rsid w:val="00282E19"/>
    <w:rsid w:val="00282FBD"/>
    <w:rsid w:val="0028375A"/>
    <w:rsid w:val="00283A95"/>
    <w:rsid w:val="00284434"/>
    <w:rsid w:val="00284579"/>
    <w:rsid w:val="0028560A"/>
    <w:rsid w:val="00287D6A"/>
    <w:rsid w:val="0029000B"/>
    <w:rsid w:val="002904D3"/>
    <w:rsid w:val="00290D8E"/>
    <w:rsid w:val="002911BA"/>
    <w:rsid w:val="00291851"/>
    <w:rsid w:val="00292D0F"/>
    <w:rsid w:val="00295132"/>
    <w:rsid w:val="002951FB"/>
    <w:rsid w:val="00296E66"/>
    <w:rsid w:val="00297144"/>
    <w:rsid w:val="00297DE8"/>
    <w:rsid w:val="002A26C8"/>
    <w:rsid w:val="002A2856"/>
    <w:rsid w:val="002A2B2A"/>
    <w:rsid w:val="002A2DF2"/>
    <w:rsid w:val="002A3446"/>
    <w:rsid w:val="002A361C"/>
    <w:rsid w:val="002A3625"/>
    <w:rsid w:val="002A5120"/>
    <w:rsid w:val="002A6731"/>
    <w:rsid w:val="002A6ADA"/>
    <w:rsid w:val="002B28E7"/>
    <w:rsid w:val="002B29BD"/>
    <w:rsid w:val="002B3A56"/>
    <w:rsid w:val="002B4310"/>
    <w:rsid w:val="002B43E3"/>
    <w:rsid w:val="002C3469"/>
    <w:rsid w:val="002C4DD3"/>
    <w:rsid w:val="002C5B80"/>
    <w:rsid w:val="002C5CEB"/>
    <w:rsid w:val="002C6965"/>
    <w:rsid w:val="002C78ED"/>
    <w:rsid w:val="002D0AAE"/>
    <w:rsid w:val="002D0FF6"/>
    <w:rsid w:val="002D1FBA"/>
    <w:rsid w:val="002D4D5A"/>
    <w:rsid w:val="002D4FB3"/>
    <w:rsid w:val="002D568F"/>
    <w:rsid w:val="002D62A2"/>
    <w:rsid w:val="002D6A88"/>
    <w:rsid w:val="002E048A"/>
    <w:rsid w:val="002E1D07"/>
    <w:rsid w:val="002E2138"/>
    <w:rsid w:val="002E2203"/>
    <w:rsid w:val="002E2509"/>
    <w:rsid w:val="002E280E"/>
    <w:rsid w:val="002E2DF7"/>
    <w:rsid w:val="002E5A28"/>
    <w:rsid w:val="002E6CE6"/>
    <w:rsid w:val="002E7C16"/>
    <w:rsid w:val="002F131A"/>
    <w:rsid w:val="002F15A7"/>
    <w:rsid w:val="002F187B"/>
    <w:rsid w:val="002F3C3E"/>
    <w:rsid w:val="002F4B5E"/>
    <w:rsid w:val="002F7890"/>
    <w:rsid w:val="003008F9"/>
    <w:rsid w:val="00301497"/>
    <w:rsid w:val="003017CF"/>
    <w:rsid w:val="00301EE3"/>
    <w:rsid w:val="003039F4"/>
    <w:rsid w:val="0030444A"/>
    <w:rsid w:val="0030578A"/>
    <w:rsid w:val="00305827"/>
    <w:rsid w:val="0030728A"/>
    <w:rsid w:val="0030744F"/>
    <w:rsid w:val="0031020D"/>
    <w:rsid w:val="00310B15"/>
    <w:rsid w:val="003128CB"/>
    <w:rsid w:val="00313B47"/>
    <w:rsid w:val="00313EB9"/>
    <w:rsid w:val="0031420D"/>
    <w:rsid w:val="0031507D"/>
    <w:rsid w:val="003153E7"/>
    <w:rsid w:val="003156A3"/>
    <w:rsid w:val="00316132"/>
    <w:rsid w:val="003162D4"/>
    <w:rsid w:val="00316E8B"/>
    <w:rsid w:val="00317682"/>
    <w:rsid w:val="00317C1D"/>
    <w:rsid w:val="00321853"/>
    <w:rsid w:val="00322467"/>
    <w:rsid w:val="003242D7"/>
    <w:rsid w:val="00326AEF"/>
    <w:rsid w:val="0032740B"/>
    <w:rsid w:val="0032743C"/>
    <w:rsid w:val="00327917"/>
    <w:rsid w:val="00330BA9"/>
    <w:rsid w:val="00330FDA"/>
    <w:rsid w:val="00331A95"/>
    <w:rsid w:val="003320F3"/>
    <w:rsid w:val="003359C6"/>
    <w:rsid w:val="00336627"/>
    <w:rsid w:val="003375F1"/>
    <w:rsid w:val="0033764F"/>
    <w:rsid w:val="00337A3D"/>
    <w:rsid w:val="00341FAB"/>
    <w:rsid w:val="003429CA"/>
    <w:rsid w:val="00343177"/>
    <w:rsid w:val="0034329B"/>
    <w:rsid w:val="00343585"/>
    <w:rsid w:val="00344A26"/>
    <w:rsid w:val="00344CD4"/>
    <w:rsid w:val="00345D96"/>
    <w:rsid w:val="00346443"/>
    <w:rsid w:val="003468CC"/>
    <w:rsid w:val="00346BEC"/>
    <w:rsid w:val="003471B8"/>
    <w:rsid w:val="00347752"/>
    <w:rsid w:val="00350CCF"/>
    <w:rsid w:val="003510D7"/>
    <w:rsid w:val="003514B2"/>
    <w:rsid w:val="00352038"/>
    <w:rsid w:val="00352216"/>
    <w:rsid w:val="003528B3"/>
    <w:rsid w:val="00353C9A"/>
    <w:rsid w:val="00353DB3"/>
    <w:rsid w:val="00353E5B"/>
    <w:rsid w:val="0035463E"/>
    <w:rsid w:val="00354F04"/>
    <w:rsid w:val="003554C6"/>
    <w:rsid w:val="00355843"/>
    <w:rsid w:val="0035627D"/>
    <w:rsid w:val="003577F0"/>
    <w:rsid w:val="00357B6F"/>
    <w:rsid w:val="00357D89"/>
    <w:rsid w:val="00360D7A"/>
    <w:rsid w:val="0036123D"/>
    <w:rsid w:val="00361346"/>
    <w:rsid w:val="00362E77"/>
    <w:rsid w:val="00362EC4"/>
    <w:rsid w:val="00364157"/>
    <w:rsid w:val="00366324"/>
    <w:rsid w:val="003674CF"/>
    <w:rsid w:val="003703D6"/>
    <w:rsid w:val="00370FB0"/>
    <w:rsid w:val="003714EE"/>
    <w:rsid w:val="00371DF5"/>
    <w:rsid w:val="003723D3"/>
    <w:rsid w:val="003734DD"/>
    <w:rsid w:val="00373D36"/>
    <w:rsid w:val="00374FA7"/>
    <w:rsid w:val="00376570"/>
    <w:rsid w:val="00377D6F"/>
    <w:rsid w:val="003840AD"/>
    <w:rsid w:val="00384744"/>
    <w:rsid w:val="003849D1"/>
    <w:rsid w:val="003854A8"/>
    <w:rsid w:val="0038635D"/>
    <w:rsid w:val="003864E2"/>
    <w:rsid w:val="0038716E"/>
    <w:rsid w:val="00387199"/>
    <w:rsid w:val="00391047"/>
    <w:rsid w:val="00392BD9"/>
    <w:rsid w:val="00393986"/>
    <w:rsid w:val="00395CE6"/>
    <w:rsid w:val="00395D1A"/>
    <w:rsid w:val="00396217"/>
    <w:rsid w:val="003962D5"/>
    <w:rsid w:val="0039635D"/>
    <w:rsid w:val="0039657D"/>
    <w:rsid w:val="00396D91"/>
    <w:rsid w:val="003A02DD"/>
    <w:rsid w:val="003A0DFE"/>
    <w:rsid w:val="003A1AFC"/>
    <w:rsid w:val="003A2B7C"/>
    <w:rsid w:val="003A340F"/>
    <w:rsid w:val="003A3E70"/>
    <w:rsid w:val="003A3F98"/>
    <w:rsid w:val="003A4106"/>
    <w:rsid w:val="003A4E02"/>
    <w:rsid w:val="003A6243"/>
    <w:rsid w:val="003A69CF"/>
    <w:rsid w:val="003A6B6F"/>
    <w:rsid w:val="003B2182"/>
    <w:rsid w:val="003B3C03"/>
    <w:rsid w:val="003B41A3"/>
    <w:rsid w:val="003B5DFF"/>
    <w:rsid w:val="003B66D9"/>
    <w:rsid w:val="003B6E3D"/>
    <w:rsid w:val="003B73F9"/>
    <w:rsid w:val="003B7F11"/>
    <w:rsid w:val="003C0734"/>
    <w:rsid w:val="003C3F89"/>
    <w:rsid w:val="003C5895"/>
    <w:rsid w:val="003C69A1"/>
    <w:rsid w:val="003C69FA"/>
    <w:rsid w:val="003C6A9B"/>
    <w:rsid w:val="003C7D89"/>
    <w:rsid w:val="003D01EF"/>
    <w:rsid w:val="003D027A"/>
    <w:rsid w:val="003D061A"/>
    <w:rsid w:val="003D29ED"/>
    <w:rsid w:val="003D43B6"/>
    <w:rsid w:val="003D6886"/>
    <w:rsid w:val="003D7CB3"/>
    <w:rsid w:val="003E0980"/>
    <w:rsid w:val="003E26B5"/>
    <w:rsid w:val="003E5249"/>
    <w:rsid w:val="003E592D"/>
    <w:rsid w:val="003E5E62"/>
    <w:rsid w:val="003E723B"/>
    <w:rsid w:val="003E76CD"/>
    <w:rsid w:val="003E7D50"/>
    <w:rsid w:val="003F0A4B"/>
    <w:rsid w:val="003F3214"/>
    <w:rsid w:val="003F33B4"/>
    <w:rsid w:val="003F600D"/>
    <w:rsid w:val="003F62DF"/>
    <w:rsid w:val="003F6A83"/>
    <w:rsid w:val="003F72CC"/>
    <w:rsid w:val="003F75AC"/>
    <w:rsid w:val="00400E9E"/>
    <w:rsid w:val="0040231D"/>
    <w:rsid w:val="0040546F"/>
    <w:rsid w:val="004059CD"/>
    <w:rsid w:val="00405AE6"/>
    <w:rsid w:val="0041159D"/>
    <w:rsid w:val="00411C0D"/>
    <w:rsid w:val="00412387"/>
    <w:rsid w:val="00414B3D"/>
    <w:rsid w:val="0041505D"/>
    <w:rsid w:val="004151CF"/>
    <w:rsid w:val="00415A5B"/>
    <w:rsid w:val="00416D59"/>
    <w:rsid w:val="00421932"/>
    <w:rsid w:val="004235BC"/>
    <w:rsid w:val="00426896"/>
    <w:rsid w:val="00427B0E"/>
    <w:rsid w:val="00432513"/>
    <w:rsid w:val="0043283D"/>
    <w:rsid w:val="00432BE8"/>
    <w:rsid w:val="004376F3"/>
    <w:rsid w:val="00437FE5"/>
    <w:rsid w:val="00442B71"/>
    <w:rsid w:val="00442BEA"/>
    <w:rsid w:val="004434EE"/>
    <w:rsid w:val="004451E4"/>
    <w:rsid w:val="00450536"/>
    <w:rsid w:val="004532AF"/>
    <w:rsid w:val="004541A4"/>
    <w:rsid w:val="00455395"/>
    <w:rsid w:val="004568B4"/>
    <w:rsid w:val="00460520"/>
    <w:rsid w:val="00460CEF"/>
    <w:rsid w:val="004610D7"/>
    <w:rsid w:val="00461102"/>
    <w:rsid w:val="00462342"/>
    <w:rsid w:val="00462773"/>
    <w:rsid w:val="004628EB"/>
    <w:rsid w:val="00463DE4"/>
    <w:rsid w:val="00464920"/>
    <w:rsid w:val="004664AE"/>
    <w:rsid w:val="00467A8F"/>
    <w:rsid w:val="00475AE5"/>
    <w:rsid w:val="00477DE9"/>
    <w:rsid w:val="00481248"/>
    <w:rsid w:val="00481F6D"/>
    <w:rsid w:val="004821F8"/>
    <w:rsid w:val="004825E3"/>
    <w:rsid w:val="00483D38"/>
    <w:rsid w:val="00484855"/>
    <w:rsid w:val="00485B80"/>
    <w:rsid w:val="0048629B"/>
    <w:rsid w:val="0048723F"/>
    <w:rsid w:val="004921EC"/>
    <w:rsid w:val="00493FE8"/>
    <w:rsid w:val="004941D3"/>
    <w:rsid w:val="004947D6"/>
    <w:rsid w:val="00496086"/>
    <w:rsid w:val="00496AE3"/>
    <w:rsid w:val="004979D9"/>
    <w:rsid w:val="004A10BA"/>
    <w:rsid w:val="004A2C81"/>
    <w:rsid w:val="004A2DB7"/>
    <w:rsid w:val="004A6456"/>
    <w:rsid w:val="004A706C"/>
    <w:rsid w:val="004B0AC0"/>
    <w:rsid w:val="004B1A61"/>
    <w:rsid w:val="004B398C"/>
    <w:rsid w:val="004B4FC6"/>
    <w:rsid w:val="004B599A"/>
    <w:rsid w:val="004B5C38"/>
    <w:rsid w:val="004B5FC0"/>
    <w:rsid w:val="004B6A2A"/>
    <w:rsid w:val="004C05E0"/>
    <w:rsid w:val="004C09DE"/>
    <w:rsid w:val="004C0AED"/>
    <w:rsid w:val="004C2C1F"/>
    <w:rsid w:val="004C4710"/>
    <w:rsid w:val="004C511F"/>
    <w:rsid w:val="004C7C9A"/>
    <w:rsid w:val="004D11AF"/>
    <w:rsid w:val="004D1CBF"/>
    <w:rsid w:val="004D1D5C"/>
    <w:rsid w:val="004D2F00"/>
    <w:rsid w:val="004D35E2"/>
    <w:rsid w:val="004D389E"/>
    <w:rsid w:val="004D39A9"/>
    <w:rsid w:val="004D3CF8"/>
    <w:rsid w:val="004D3F14"/>
    <w:rsid w:val="004D45F3"/>
    <w:rsid w:val="004E06C7"/>
    <w:rsid w:val="004E1FD7"/>
    <w:rsid w:val="004E3A1B"/>
    <w:rsid w:val="004E4154"/>
    <w:rsid w:val="004E4814"/>
    <w:rsid w:val="004E5CEF"/>
    <w:rsid w:val="004E62D7"/>
    <w:rsid w:val="004E689C"/>
    <w:rsid w:val="004E6BE4"/>
    <w:rsid w:val="004E74DD"/>
    <w:rsid w:val="004E78EB"/>
    <w:rsid w:val="004F201E"/>
    <w:rsid w:val="004F293D"/>
    <w:rsid w:val="004F3576"/>
    <w:rsid w:val="004F4304"/>
    <w:rsid w:val="004F5711"/>
    <w:rsid w:val="004F6C86"/>
    <w:rsid w:val="00502179"/>
    <w:rsid w:val="00502B9B"/>
    <w:rsid w:val="0050352F"/>
    <w:rsid w:val="005039A4"/>
    <w:rsid w:val="00503E09"/>
    <w:rsid w:val="00504850"/>
    <w:rsid w:val="0050567D"/>
    <w:rsid w:val="0050622E"/>
    <w:rsid w:val="0050623D"/>
    <w:rsid w:val="00506524"/>
    <w:rsid w:val="00507BA6"/>
    <w:rsid w:val="005114A5"/>
    <w:rsid w:val="00511919"/>
    <w:rsid w:val="0051327E"/>
    <w:rsid w:val="00514A3D"/>
    <w:rsid w:val="005150F3"/>
    <w:rsid w:val="00515B24"/>
    <w:rsid w:val="00520F43"/>
    <w:rsid w:val="0052193F"/>
    <w:rsid w:val="00521B04"/>
    <w:rsid w:val="00522224"/>
    <w:rsid w:val="00522842"/>
    <w:rsid w:val="00522A96"/>
    <w:rsid w:val="00523912"/>
    <w:rsid w:val="00523C57"/>
    <w:rsid w:val="0052443F"/>
    <w:rsid w:val="00524CAF"/>
    <w:rsid w:val="005253C1"/>
    <w:rsid w:val="00525860"/>
    <w:rsid w:val="005267EA"/>
    <w:rsid w:val="005269BB"/>
    <w:rsid w:val="00526B4D"/>
    <w:rsid w:val="00526E43"/>
    <w:rsid w:val="00527B4A"/>
    <w:rsid w:val="00530983"/>
    <w:rsid w:val="00531985"/>
    <w:rsid w:val="00532961"/>
    <w:rsid w:val="00532A25"/>
    <w:rsid w:val="0053670F"/>
    <w:rsid w:val="00541405"/>
    <w:rsid w:val="00541583"/>
    <w:rsid w:val="005415D0"/>
    <w:rsid w:val="005424B9"/>
    <w:rsid w:val="00542C2D"/>
    <w:rsid w:val="00544AA8"/>
    <w:rsid w:val="00544B61"/>
    <w:rsid w:val="00552D0D"/>
    <w:rsid w:val="00553E9C"/>
    <w:rsid w:val="00554F35"/>
    <w:rsid w:val="00555967"/>
    <w:rsid w:val="00555F85"/>
    <w:rsid w:val="00557616"/>
    <w:rsid w:val="0056073F"/>
    <w:rsid w:val="00560AB2"/>
    <w:rsid w:val="00560E75"/>
    <w:rsid w:val="00561D11"/>
    <w:rsid w:val="00562A43"/>
    <w:rsid w:val="00562ABA"/>
    <w:rsid w:val="00563AB3"/>
    <w:rsid w:val="005648B0"/>
    <w:rsid w:val="00564FD1"/>
    <w:rsid w:val="0056562A"/>
    <w:rsid w:val="00572930"/>
    <w:rsid w:val="00573DE2"/>
    <w:rsid w:val="0057522D"/>
    <w:rsid w:val="00575F4B"/>
    <w:rsid w:val="00575F7E"/>
    <w:rsid w:val="00577CA9"/>
    <w:rsid w:val="005800BC"/>
    <w:rsid w:val="00580F7A"/>
    <w:rsid w:val="00581BA5"/>
    <w:rsid w:val="00582333"/>
    <w:rsid w:val="00583017"/>
    <w:rsid w:val="00583632"/>
    <w:rsid w:val="00585A01"/>
    <w:rsid w:val="00587039"/>
    <w:rsid w:val="00587F93"/>
    <w:rsid w:val="005949AF"/>
    <w:rsid w:val="00594A32"/>
    <w:rsid w:val="0059603A"/>
    <w:rsid w:val="005979C0"/>
    <w:rsid w:val="005A04FF"/>
    <w:rsid w:val="005A1006"/>
    <w:rsid w:val="005A1714"/>
    <w:rsid w:val="005A2369"/>
    <w:rsid w:val="005A4B9E"/>
    <w:rsid w:val="005A538E"/>
    <w:rsid w:val="005A651A"/>
    <w:rsid w:val="005A7597"/>
    <w:rsid w:val="005A7AAB"/>
    <w:rsid w:val="005A7C55"/>
    <w:rsid w:val="005A7D27"/>
    <w:rsid w:val="005B113B"/>
    <w:rsid w:val="005B2DAC"/>
    <w:rsid w:val="005B2F4B"/>
    <w:rsid w:val="005B3239"/>
    <w:rsid w:val="005B33A0"/>
    <w:rsid w:val="005B417A"/>
    <w:rsid w:val="005B5401"/>
    <w:rsid w:val="005B54CC"/>
    <w:rsid w:val="005B704B"/>
    <w:rsid w:val="005C5475"/>
    <w:rsid w:val="005C6353"/>
    <w:rsid w:val="005D5C69"/>
    <w:rsid w:val="005D6356"/>
    <w:rsid w:val="005D6CEE"/>
    <w:rsid w:val="005D7284"/>
    <w:rsid w:val="005E1597"/>
    <w:rsid w:val="005E1B4B"/>
    <w:rsid w:val="005E21E8"/>
    <w:rsid w:val="005E2708"/>
    <w:rsid w:val="005E3A86"/>
    <w:rsid w:val="005E44BC"/>
    <w:rsid w:val="005E6247"/>
    <w:rsid w:val="005E6EF0"/>
    <w:rsid w:val="005F09E6"/>
    <w:rsid w:val="005F0A21"/>
    <w:rsid w:val="005F12B6"/>
    <w:rsid w:val="005F21B4"/>
    <w:rsid w:val="005F30A5"/>
    <w:rsid w:val="005F4D73"/>
    <w:rsid w:val="005F7544"/>
    <w:rsid w:val="005F7E5E"/>
    <w:rsid w:val="0060526B"/>
    <w:rsid w:val="0060619E"/>
    <w:rsid w:val="00606466"/>
    <w:rsid w:val="00607550"/>
    <w:rsid w:val="00611719"/>
    <w:rsid w:val="00611B87"/>
    <w:rsid w:val="006122EF"/>
    <w:rsid w:val="006123E8"/>
    <w:rsid w:val="00612BCA"/>
    <w:rsid w:val="00612F11"/>
    <w:rsid w:val="00614773"/>
    <w:rsid w:val="0062044F"/>
    <w:rsid w:val="00620D9C"/>
    <w:rsid w:val="00622AB8"/>
    <w:rsid w:val="0062347F"/>
    <w:rsid w:val="006236A4"/>
    <w:rsid w:val="0062491D"/>
    <w:rsid w:val="00626EC4"/>
    <w:rsid w:val="00627E1E"/>
    <w:rsid w:val="0063052A"/>
    <w:rsid w:val="00630A0F"/>
    <w:rsid w:val="00630B96"/>
    <w:rsid w:val="00630CCB"/>
    <w:rsid w:val="00631BB1"/>
    <w:rsid w:val="00631FF0"/>
    <w:rsid w:val="00633843"/>
    <w:rsid w:val="0063387A"/>
    <w:rsid w:val="00634047"/>
    <w:rsid w:val="00634ED5"/>
    <w:rsid w:val="00635EDF"/>
    <w:rsid w:val="00637B38"/>
    <w:rsid w:val="00641234"/>
    <w:rsid w:val="00641EB3"/>
    <w:rsid w:val="006428FC"/>
    <w:rsid w:val="00643F99"/>
    <w:rsid w:val="00645F68"/>
    <w:rsid w:val="00646016"/>
    <w:rsid w:val="00651697"/>
    <w:rsid w:val="00651B5C"/>
    <w:rsid w:val="00653EAF"/>
    <w:rsid w:val="0065401C"/>
    <w:rsid w:val="00654742"/>
    <w:rsid w:val="00655035"/>
    <w:rsid w:val="006555AE"/>
    <w:rsid w:val="006566A0"/>
    <w:rsid w:val="00656CC1"/>
    <w:rsid w:val="006578CC"/>
    <w:rsid w:val="006604D9"/>
    <w:rsid w:val="00660F50"/>
    <w:rsid w:val="00661E7F"/>
    <w:rsid w:val="00664404"/>
    <w:rsid w:val="006648CA"/>
    <w:rsid w:val="00666886"/>
    <w:rsid w:val="00671049"/>
    <w:rsid w:val="00671898"/>
    <w:rsid w:val="006719EC"/>
    <w:rsid w:val="00675590"/>
    <w:rsid w:val="00676870"/>
    <w:rsid w:val="00680BBC"/>
    <w:rsid w:val="006837E9"/>
    <w:rsid w:val="00683936"/>
    <w:rsid w:val="00683D13"/>
    <w:rsid w:val="006846BF"/>
    <w:rsid w:val="00684D1F"/>
    <w:rsid w:val="00685E93"/>
    <w:rsid w:val="00686079"/>
    <w:rsid w:val="00686CBB"/>
    <w:rsid w:val="00690BA3"/>
    <w:rsid w:val="00690BD0"/>
    <w:rsid w:val="00691CC7"/>
    <w:rsid w:val="00691FF9"/>
    <w:rsid w:val="00695144"/>
    <w:rsid w:val="006959D8"/>
    <w:rsid w:val="00696EB8"/>
    <w:rsid w:val="00697FF4"/>
    <w:rsid w:val="006A1B92"/>
    <w:rsid w:val="006A1EC7"/>
    <w:rsid w:val="006A2044"/>
    <w:rsid w:val="006A310B"/>
    <w:rsid w:val="006A49E6"/>
    <w:rsid w:val="006A50E6"/>
    <w:rsid w:val="006A7323"/>
    <w:rsid w:val="006B1CDE"/>
    <w:rsid w:val="006B2D6B"/>
    <w:rsid w:val="006B3EA3"/>
    <w:rsid w:val="006B3EBD"/>
    <w:rsid w:val="006B5A9F"/>
    <w:rsid w:val="006B6383"/>
    <w:rsid w:val="006C03E9"/>
    <w:rsid w:val="006C0A53"/>
    <w:rsid w:val="006C26F5"/>
    <w:rsid w:val="006C2DE3"/>
    <w:rsid w:val="006C3507"/>
    <w:rsid w:val="006C35C9"/>
    <w:rsid w:val="006C43E6"/>
    <w:rsid w:val="006C6BA8"/>
    <w:rsid w:val="006D197C"/>
    <w:rsid w:val="006D1BD0"/>
    <w:rsid w:val="006D211A"/>
    <w:rsid w:val="006D4A74"/>
    <w:rsid w:val="006D5550"/>
    <w:rsid w:val="006D5B61"/>
    <w:rsid w:val="006D7788"/>
    <w:rsid w:val="006E0712"/>
    <w:rsid w:val="006E1003"/>
    <w:rsid w:val="006E116B"/>
    <w:rsid w:val="006E2E6F"/>
    <w:rsid w:val="006E76A7"/>
    <w:rsid w:val="006F0B5F"/>
    <w:rsid w:val="006F2ED9"/>
    <w:rsid w:val="006F31B9"/>
    <w:rsid w:val="006F3DD9"/>
    <w:rsid w:val="006F5545"/>
    <w:rsid w:val="006F5FE8"/>
    <w:rsid w:val="006F624D"/>
    <w:rsid w:val="006F6DC8"/>
    <w:rsid w:val="006F794E"/>
    <w:rsid w:val="00700045"/>
    <w:rsid w:val="00700EC8"/>
    <w:rsid w:val="00702BFA"/>
    <w:rsid w:val="007033E3"/>
    <w:rsid w:val="00703573"/>
    <w:rsid w:val="007066E2"/>
    <w:rsid w:val="007067B8"/>
    <w:rsid w:val="00707582"/>
    <w:rsid w:val="00707ABC"/>
    <w:rsid w:val="007110FD"/>
    <w:rsid w:val="007127CE"/>
    <w:rsid w:val="007168B2"/>
    <w:rsid w:val="00716EBB"/>
    <w:rsid w:val="00720EAF"/>
    <w:rsid w:val="00721573"/>
    <w:rsid w:val="00722DB0"/>
    <w:rsid w:val="00723260"/>
    <w:rsid w:val="007258D1"/>
    <w:rsid w:val="007269C3"/>
    <w:rsid w:val="00726FB4"/>
    <w:rsid w:val="00727430"/>
    <w:rsid w:val="00727F36"/>
    <w:rsid w:val="00730278"/>
    <w:rsid w:val="00730DB1"/>
    <w:rsid w:val="00732806"/>
    <w:rsid w:val="0073545D"/>
    <w:rsid w:val="00735CA0"/>
    <w:rsid w:val="007370CB"/>
    <w:rsid w:val="00740407"/>
    <w:rsid w:val="00741162"/>
    <w:rsid w:val="00741C15"/>
    <w:rsid w:val="00741C38"/>
    <w:rsid w:val="007436D9"/>
    <w:rsid w:val="007462E6"/>
    <w:rsid w:val="007504E7"/>
    <w:rsid w:val="00750CE3"/>
    <w:rsid w:val="0075227D"/>
    <w:rsid w:val="00752774"/>
    <w:rsid w:val="00753C40"/>
    <w:rsid w:val="00753D77"/>
    <w:rsid w:val="00754038"/>
    <w:rsid w:val="0075482D"/>
    <w:rsid w:val="00755462"/>
    <w:rsid w:val="00756C1A"/>
    <w:rsid w:val="007570F6"/>
    <w:rsid w:val="007603B5"/>
    <w:rsid w:val="00760657"/>
    <w:rsid w:val="00761C76"/>
    <w:rsid w:val="00763207"/>
    <w:rsid w:val="007639BC"/>
    <w:rsid w:val="007666BD"/>
    <w:rsid w:val="00767F00"/>
    <w:rsid w:val="00770B75"/>
    <w:rsid w:val="00771EE5"/>
    <w:rsid w:val="00772139"/>
    <w:rsid w:val="007733D1"/>
    <w:rsid w:val="00773414"/>
    <w:rsid w:val="007743AB"/>
    <w:rsid w:val="00775EE2"/>
    <w:rsid w:val="007776E2"/>
    <w:rsid w:val="00777925"/>
    <w:rsid w:val="0077798E"/>
    <w:rsid w:val="00777C6B"/>
    <w:rsid w:val="00777D16"/>
    <w:rsid w:val="00780C5D"/>
    <w:rsid w:val="00781748"/>
    <w:rsid w:val="007827D9"/>
    <w:rsid w:val="007835BA"/>
    <w:rsid w:val="0078396D"/>
    <w:rsid w:val="007856CA"/>
    <w:rsid w:val="00785A06"/>
    <w:rsid w:val="00786ECC"/>
    <w:rsid w:val="007906F5"/>
    <w:rsid w:val="00790C04"/>
    <w:rsid w:val="00790E55"/>
    <w:rsid w:val="007918D1"/>
    <w:rsid w:val="00792A18"/>
    <w:rsid w:val="0079423D"/>
    <w:rsid w:val="00794CF2"/>
    <w:rsid w:val="00796394"/>
    <w:rsid w:val="0079733F"/>
    <w:rsid w:val="007A2BA6"/>
    <w:rsid w:val="007A32A5"/>
    <w:rsid w:val="007A6DFB"/>
    <w:rsid w:val="007A78EE"/>
    <w:rsid w:val="007B5F0C"/>
    <w:rsid w:val="007B661C"/>
    <w:rsid w:val="007B6B48"/>
    <w:rsid w:val="007B7614"/>
    <w:rsid w:val="007C0FDF"/>
    <w:rsid w:val="007C11BB"/>
    <w:rsid w:val="007C1DB3"/>
    <w:rsid w:val="007C25C0"/>
    <w:rsid w:val="007C2D3C"/>
    <w:rsid w:val="007C6CB4"/>
    <w:rsid w:val="007D1FDF"/>
    <w:rsid w:val="007D40EF"/>
    <w:rsid w:val="007D4788"/>
    <w:rsid w:val="007D4E97"/>
    <w:rsid w:val="007D520C"/>
    <w:rsid w:val="007D5BF1"/>
    <w:rsid w:val="007D5DFF"/>
    <w:rsid w:val="007D6F8C"/>
    <w:rsid w:val="007E028B"/>
    <w:rsid w:val="007E07F5"/>
    <w:rsid w:val="007E2D14"/>
    <w:rsid w:val="007E3C4D"/>
    <w:rsid w:val="007E3EE2"/>
    <w:rsid w:val="007E6968"/>
    <w:rsid w:val="007F0186"/>
    <w:rsid w:val="007F0B19"/>
    <w:rsid w:val="007F1772"/>
    <w:rsid w:val="007F1CD7"/>
    <w:rsid w:val="007F2ABF"/>
    <w:rsid w:val="007F3A80"/>
    <w:rsid w:val="007F3ABF"/>
    <w:rsid w:val="007F3D99"/>
    <w:rsid w:val="007F487C"/>
    <w:rsid w:val="007F583D"/>
    <w:rsid w:val="007F6F81"/>
    <w:rsid w:val="007F75AF"/>
    <w:rsid w:val="007F7D90"/>
    <w:rsid w:val="007F7F9A"/>
    <w:rsid w:val="00800421"/>
    <w:rsid w:val="00801E14"/>
    <w:rsid w:val="008054B3"/>
    <w:rsid w:val="00807C19"/>
    <w:rsid w:val="00810AF5"/>
    <w:rsid w:val="00811416"/>
    <w:rsid w:val="0081243D"/>
    <w:rsid w:val="008135B2"/>
    <w:rsid w:val="00813EB5"/>
    <w:rsid w:val="00817EAE"/>
    <w:rsid w:val="008213C0"/>
    <w:rsid w:val="00821F71"/>
    <w:rsid w:val="00822247"/>
    <w:rsid w:val="008236C2"/>
    <w:rsid w:val="00824B75"/>
    <w:rsid w:val="00824E1A"/>
    <w:rsid w:val="00825B8A"/>
    <w:rsid w:val="00826407"/>
    <w:rsid w:val="00826601"/>
    <w:rsid w:val="008268CB"/>
    <w:rsid w:val="00826F95"/>
    <w:rsid w:val="00830B60"/>
    <w:rsid w:val="00830D2F"/>
    <w:rsid w:val="00831BE1"/>
    <w:rsid w:val="00834604"/>
    <w:rsid w:val="0083629C"/>
    <w:rsid w:val="00841462"/>
    <w:rsid w:val="0084209E"/>
    <w:rsid w:val="00842A3F"/>
    <w:rsid w:val="0084453C"/>
    <w:rsid w:val="00844813"/>
    <w:rsid w:val="008464F2"/>
    <w:rsid w:val="00852174"/>
    <w:rsid w:val="00854FED"/>
    <w:rsid w:val="00855181"/>
    <w:rsid w:val="00855875"/>
    <w:rsid w:val="00856113"/>
    <w:rsid w:val="008579DE"/>
    <w:rsid w:val="00857BFF"/>
    <w:rsid w:val="00860804"/>
    <w:rsid w:val="0086102A"/>
    <w:rsid w:val="008612FE"/>
    <w:rsid w:val="00861614"/>
    <w:rsid w:val="008618E0"/>
    <w:rsid w:val="00862522"/>
    <w:rsid w:val="008636A2"/>
    <w:rsid w:val="008654C8"/>
    <w:rsid w:val="008677A6"/>
    <w:rsid w:val="008707B9"/>
    <w:rsid w:val="0087178F"/>
    <w:rsid w:val="00875135"/>
    <w:rsid w:val="008759D2"/>
    <w:rsid w:val="00875F63"/>
    <w:rsid w:val="00876777"/>
    <w:rsid w:val="00877530"/>
    <w:rsid w:val="00877956"/>
    <w:rsid w:val="008819E0"/>
    <w:rsid w:val="00881B70"/>
    <w:rsid w:val="008852BB"/>
    <w:rsid w:val="008866C4"/>
    <w:rsid w:val="00886F80"/>
    <w:rsid w:val="0089303D"/>
    <w:rsid w:val="00893289"/>
    <w:rsid w:val="00893526"/>
    <w:rsid w:val="0089436E"/>
    <w:rsid w:val="00894554"/>
    <w:rsid w:val="00895C8A"/>
    <w:rsid w:val="008A2FD3"/>
    <w:rsid w:val="008A3530"/>
    <w:rsid w:val="008A38DD"/>
    <w:rsid w:val="008A3B81"/>
    <w:rsid w:val="008A4D25"/>
    <w:rsid w:val="008A6649"/>
    <w:rsid w:val="008A6CB0"/>
    <w:rsid w:val="008B034B"/>
    <w:rsid w:val="008B10E3"/>
    <w:rsid w:val="008B13E9"/>
    <w:rsid w:val="008B14D5"/>
    <w:rsid w:val="008B1F54"/>
    <w:rsid w:val="008B2B59"/>
    <w:rsid w:val="008B2F45"/>
    <w:rsid w:val="008B3EEE"/>
    <w:rsid w:val="008B44C2"/>
    <w:rsid w:val="008B529E"/>
    <w:rsid w:val="008B58F7"/>
    <w:rsid w:val="008B5AA6"/>
    <w:rsid w:val="008B6765"/>
    <w:rsid w:val="008B6F3B"/>
    <w:rsid w:val="008C0498"/>
    <w:rsid w:val="008C2270"/>
    <w:rsid w:val="008C2DEF"/>
    <w:rsid w:val="008C3AC8"/>
    <w:rsid w:val="008C4614"/>
    <w:rsid w:val="008C4D4C"/>
    <w:rsid w:val="008C4D73"/>
    <w:rsid w:val="008C59F0"/>
    <w:rsid w:val="008C5DAE"/>
    <w:rsid w:val="008C7F38"/>
    <w:rsid w:val="008D0A7E"/>
    <w:rsid w:val="008D23B0"/>
    <w:rsid w:val="008D3981"/>
    <w:rsid w:val="008D641A"/>
    <w:rsid w:val="008D6B66"/>
    <w:rsid w:val="008D6FC7"/>
    <w:rsid w:val="008E05C7"/>
    <w:rsid w:val="008E0873"/>
    <w:rsid w:val="008E1E07"/>
    <w:rsid w:val="008E1F90"/>
    <w:rsid w:val="008E2A34"/>
    <w:rsid w:val="008E3F08"/>
    <w:rsid w:val="008E44CC"/>
    <w:rsid w:val="008E533F"/>
    <w:rsid w:val="008E5B46"/>
    <w:rsid w:val="008E631B"/>
    <w:rsid w:val="008E6F25"/>
    <w:rsid w:val="008F00E1"/>
    <w:rsid w:val="008F01F0"/>
    <w:rsid w:val="008F0F1B"/>
    <w:rsid w:val="008F0F48"/>
    <w:rsid w:val="008F1584"/>
    <w:rsid w:val="008F231C"/>
    <w:rsid w:val="008F2CB0"/>
    <w:rsid w:val="008F2D61"/>
    <w:rsid w:val="008F324C"/>
    <w:rsid w:val="008F68E0"/>
    <w:rsid w:val="008F6D59"/>
    <w:rsid w:val="00901FC5"/>
    <w:rsid w:val="00901FF6"/>
    <w:rsid w:val="0090388B"/>
    <w:rsid w:val="0090496B"/>
    <w:rsid w:val="00904EB8"/>
    <w:rsid w:val="00905608"/>
    <w:rsid w:val="0090570F"/>
    <w:rsid w:val="00905B27"/>
    <w:rsid w:val="0091021C"/>
    <w:rsid w:val="00910872"/>
    <w:rsid w:val="00910880"/>
    <w:rsid w:val="00911DE6"/>
    <w:rsid w:val="00912A24"/>
    <w:rsid w:val="00916F35"/>
    <w:rsid w:val="00916F76"/>
    <w:rsid w:val="009216C1"/>
    <w:rsid w:val="00922263"/>
    <w:rsid w:val="00923272"/>
    <w:rsid w:val="00924F5C"/>
    <w:rsid w:val="00925B69"/>
    <w:rsid w:val="00926495"/>
    <w:rsid w:val="00932F63"/>
    <w:rsid w:val="00934AC2"/>
    <w:rsid w:val="00936EF2"/>
    <w:rsid w:val="0093720E"/>
    <w:rsid w:val="009411C1"/>
    <w:rsid w:val="009412CC"/>
    <w:rsid w:val="009428C7"/>
    <w:rsid w:val="00942FF4"/>
    <w:rsid w:val="00943915"/>
    <w:rsid w:val="00946126"/>
    <w:rsid w:val="0095093C"/>
    <w:rsid w:val="0095200E"/>
    <w:rsid w:val="0095254C"/>
    <w:rsid w:val="009527EC"/>
    <w:rsid w:val="009534A2"/>
    <w:rsid w:val="0095414C"/>
    <w:rsid w:val="009557E8"/>
    <w:rsid w:val="00956090"/>
    <w:rsid w:val="00956ACE"/>
    <w:rsid w:val="009573CD"/>
    <w:rsid w:val="00957447"/>
    <w:rsid w:val="00957B20"/>
    <w:rsid w:val="009619F7"/>
    <w:rsid w:val="00963679"/>
    <w:rsid w:val="00964537"/>
    <w:rsid w:val="0096689D"/>
    <w:rsid w:val="00970434"/>
    <w:rsid w:val="00972CC3"/>
    <w:rsid w:val="00973D9B"/>
    <w:rsid w:val="00975BE7"/>
    <w:rsid w:val="00977C6A"/>
    <w:rsid w:val="00981948"/>
    <w:rsid w:val="0098218C"/>
    <w:rsid w:val="009832BF"/>
    <w:rsid w:val="00983CD6"/>
    <w:rsid w:val="009843DA"/>
    <w:rsid w:val="00985B70"/>
    <w:rsid w:val="00985E1F"/>
    <w:rsid w:val="009861DD"/>
    <w:rsid w:val="0098727F"/>
    <w:rsid w:val="00987408"/>
    <w:rsid w:val="0099029C"/>
    <w:rsid w:val="0099038F"/>
    <w:rsid w:val="00991EDF"/>
    <w:rsid w:val="009924F3"/>
    <w:rsid w:val="009943A0"/>
    <w:rsid w:val="00995553"/>
    <w:rsid w:val="009969DD"/>
    <w:rsid w:val="009971D0"/>
    <w:rsid w:val="009A0895"/>
    <w:rsid w:val="009A1C13"/>
    <w:rsid w:val="009A3D75"/>
    <w:rsid w:val="009A55DC"/>
    <w:rsid w:val="009A69EA"/>
    <w:rsid w:val="009A7214"/>
    <w:rsid w:val="009A75B0"/>
    <w:rsid w:val="009B0204"/>
    <w:rsid w:val="009B0872"/>
    <w:rsid w:val="009B28FA"/>
    <w:rsid w:val="009B2A77"/>
    <w:rsid w:val="009B625E"/>
    <w:rsid w:val="009B6CF6"/>
    <w:rsid w:val="009C03D9"/>
    <w:rsid w:val="009C2500"/>
    <w:rsid w:val="009C2F9A"/>
    <w:rsid w:val="009C39DC"/>
    <w:rsid w:val="009C3BC3"/>
    <w:rsid w:val="009C4A21"/>
    <w:rsid w:val="009C4F01"/>
    <w:rsid w:val="009C5A69"/>
    <w:rsid w:val="009C6150"/>
    <w:rsid w:val="009C6418"/>
    <w:rsid w:val="009C662A"/>
    <w:rsid w:val="009C6B2D"/>
    <w:rsid w:val="009C6D04"/>
    <w:rsid w:val="009D25EA"/>
    <w:rsid w:val="009D28F2"/>
    <w:rsid w:val="009D43CB"/>
    <w:rsid w:val="009D4557"/>
    <w:rsid w:val="009D4C6A"/>
    <w:rsid w:val="009D5307"/>
    <w:rsid w:val="009D561D"/>
    <w:rsid w:val="009D746C"/>
    <w:rsid w:val="009E046B"/>
    <w:rsid w:val="009E04B0"/>
    <w:rsid w:val="009E210F"/>
    <w:rsid w:val="009E2640"/>
    <w:rsid w:val="009E3929"/>
    <w:rsid w:val="009E3FC7"/>
    <w:rsid w:val="009E494B"/>
    <w:rsid w:val="009E52A9"/>
    <w:rsid w:val="009E5DDD"/>
    <w:rsid w:val="009E72A1"/>
    <w:rsid w:val="009F2914"/>
    <w:rsid w:val="009F3E91"/>
    <w:rsid w:val="009F4807"/>
    <w:rsid w:val="009F515B"/>
    <w:rsid w:val="009F7762"/>
    <w:rsid w:val="009F7BED"/>
    <w:rsid w:val="009F7E33"/>
    <w:rsid w:val="00A01661"/>
    <w:rsid w:val="00A01E86"/>
    <w:rsid w:val="00A0271B"/>
    <w:rsid w:val="00A03497"/>
    <w:rsid w:val="00A0402D"/>
    <w:rsid w:val="00A04EDC"/>
    <w:rsid w:val="00A062DB"/>
    <w:rsid w:val="00A10077"/>
    <w:rsid w:val="00A1383E"/>
    <w:rsid w:val="00A14480"/>
    <w:rsid w:val="00A14602"/>
    <w:rsid w:val="00A1470A"/>
    <w:rsid w:val="00A157B7"/>
    <w:rsid w:val="00A16003"/>
    <w:rsid w:val="00A167CE"/>
    <w:rsid w:val="00A16D09"/>
    <w:rsid w:val="00A17F7F"/>
    <w:rsid w:val="00A2160E"/>
    <w:rsid w:val="00A21DA8"/>
    <w:rsid w:val="00A22F0E"/>
    <w:rsid w:val="00A24906"/>
    <w:rsid w:val="00A30E81"/>
    <w:rsid w:val="00A33168"/>
    <w:rsid w:val="00A33266"/>
    <w:rsid w:val="00A33ABD"/>
    <w:rsid w:val="00A34551"/>
    <w:rsid w:val="00A34C6A"/>
    <w:rsid w:val="00A34F64"/>
    <w:rsid w:val="00A354E2"/>
    <w:rsid w:val="00A36EB9"/>
    <w:rsid w:val="00A37597"/>
    <w:rsid w:val="00A37B09"/>
    <w:rsid w:val="00A42796"/>
    <w:rsid w:val="00A43351"/>
    <w:rsid w:val="00A43AA0"/>
    <w:rsid w:val="00A443D4"/>
    <w:rsid w:val="00A44E49"/>
    <w:rsid w:val="00A45CA3"/>
    <w:rsid w:val="00A4697F"/>
    <w:rsid w:val="00A47179"/>
    <w:rsid w:val="00A505B9"/>
    <w:rsid w:val="00A50E39"/>
    <w:rsid w:val="00A54533"/>
    <w:rsid w:val="00A571C9"/>
    <w:rsid w:val="00A60C49"/>
    <w:rsid w:val="00A620E2"/>
    <w:rsid w:val="00A62582"/>
    <w:rsid w:val="00A62A35"/>
    <w:rsid w:val="00A63647"/>
    <w:rsid w:val="00A63A9B"/>
    <w:rsid w:val="00A64C6B"/>
    <w:rsid w:val="00A64CA4"/>
    <w:rsid w:val="00A65520"/>
    <w:rsid w:val="00A65A6C"/>
    <w:rsid w:val="00A667F6"/>
    <w:rsid w:val="00A6751E"/>
    <w:rsid w:val="00A7045D"/>
    <w:rsid w:val="00A7076D"/>
    <w:rsid w:val="00A70E2A"/>
    <w:rsid w:val="00A71385"/>
    <w:rsid w:val="00A728F4"/>
    <w:rsid w:val="00A72E9D"/>
    <w:rsid w:val="00A751DC"/>
    <w:rsid w:val="00A76599"/>
    <w:rsid w:val="00A777F6"/>
    <w:rsid w:val="00A77A39"/>
    <w:rsid w:val="00A77BE5"/>
    <w:rsid w:val="00A8331F"/>
    <w:rsid w:val="00A83450"/>
    <w:rsid w:val="00A84C21"/>
    <w:rsid w:val="00A8563B"/>
    <w:rsid w:val="00A85B43"/>
    <w:rsid w:val="00A868D0"/>
    <w:rsid w:val="00A940B7"/>
    <w:rsid w:val="00A94656"/>
    <w:rsid w:val="00A96DAE"/>
    <w:rsid w:val="00A9763E"/>
    <w:rsid w:val="00AA040E"/>
    <w:rsid w:val="00AA198A"/>
    <w:rsid w:val="00AA1EA2"/>
    <w:rsid w:val="00AA21C2"/>
    <w:rsid w:val="00AA225D"/>
    <w:rsid w:val="00AA3569"/>
    <w:rsid w:val="00AA3D18"/>
    <w:rsid w:val="00AA4F60"/>
    <w:rsid w:val="00AA5A2B"/>
    <w:rsid w:val="00AA62FC"/>
    <w:rsid w:val="00AA681A"/>
    <w:rsid w:val="00AA6885"/>
    <w:rsid w:val="00AA75B9"/>
    <w:rsid w:val="00AB1B70"/>
    <w:rsid w:val="00AB2966"/>
    <w:rsid w:val="00AB414C"/>
    <w:rsid w:val="00AB4CD6"/>
    <w:rsid w:val="00AB4E0F"/>
    <w:rsid w:val="00AB5C97"/>
    <w:rsid w:val="00AB68B2"/>
    <w:rsid w:val="00AB76D4"/>
    <w:rsid w:val="00AC01D5"/>
    <w:rsid w:val="00AC15FA"/>
    <w:rsid w:val="00AC2C1B"/>
    <w:rsid w:val="00AC33E3"/>
    <w:rsid w:val="00AC433C"/>
    <w:rsid w:val="00AC487E"/>
    <w:rsid w:val="00AC5AE6"/>
    <w:rsid w:val="00AC73C2"/>
    <w:rsid w:val="00AD08A8"/>
    <w:rsid w:val="00AD0A77"/>
    <w:rsid w:val="00AD201F"/>
    <w:rsid w:val="00AD3DE9"/>
    <w:rsid w:val="00AD3F69"/>
    <w:rsid w:val="00AD4FEA"/>
    <w:rsid w:val="00AD5A6E"/>
    <w:rsid w:val="00AD6CD5"/>
    <w:rsid w:val="00AD6E2B"/>
    <w:rsid w:val="00AE1D83"/>
    <w:rsid w:val="00AE1E1A"/>
    <w:rsid w:val="00AE287C"/>
    <w:rsid w:val="00AE432E"/>
    <w:rsid w:val="00AE4771"/>
    <w:rsid w:val="00AE54A6"/>
    <w:rsid w:val="00AE5CD8"/>
    <w:rsid w:val="00AE6F62"/>
    <w:rsid w:val="00AF0255"/>
    <w:rsid w:val="00AF12E4"/>
    <w:rsid w:val="00AF235F"/>
    <w:rsid w:val="00AF4F81"/>
    <w:rsid w:val="00AF50E5"/>
    <w:rsid w:val="00AF58F1"/>
    <w:rsid w:val="00AF5AAA"/>
    <w:rsid w:val="00B01B02"/>
    <w:rsid w:val="00B0371C"/>
    <w:rsid w:val="00B0738A"/>
    <w:rsid w:val="00B100E1"/>
    <w:rsid w:val="00B10A48"/>
    <w:rsid w:val="00B11523"/>
    <w:rsid w:val="00B11C76"/>
    <w:rsid w:val="00B122BD"/>
    <w:rsid w:val="00B13ABB"/>
    <w:rsid w:val="00B14101"/>
    <w:rsid w:val="00B1499C"/>
    <w:rsid w:val="00B14FF8"/>
    <w:rsid w:val="00B15259"/>
    <w:rsid w:val="00B15D99"/>
    <w:rsid w:val="00B16B5D"/>
    <w:rsid w:val="00B17933"/>
    <w:rsid w:val="00B17ADA"/>
    <w:rsid w:val="00B20CC6"/>
    <w:rsid w:val="00B2113F"/>
    <w:rsid w:val="00B22785"/>
    <w:rsid w:val="00B23161"/>
    <w:rsid w:val="00B23BC4"/>
    <w:rsid w:val="00B250D2"/>
    <w:rsid w:val="00B259FC"/>
    <w:rsid w:val="00B25A12"/>
    <w:rsid w:val="00B27057"/>
    <w:rsid w:val="00B27AEF"/>
    <w:rsid w:val="00B31552"/>
    <w:rsid w:val="00B32195"/>
    <w:rsid w:val="00B32D4E"/>
    <w:rsid w:val="00B35908"/>
    <w:rsid w:val="00B35C41"/>
    <w:rsid w:val="00B36069"/>
    <w:rsid w:val="00B4164F"/>
    <w:rsid w:val="00B42373"/>
    <w:rsid w:val="00B42CD0"/>
    <w:rsid w:val="00B43080"/>
    <w:rsid w:val="00B44C62"/>
    <w:rsid w:val="00B460A6"/>
    <w:rsid w:val="00B46F11"/>
    <w:rsid w:val="00B46FF1"/>
    <w:rsid w:val="00B47A79"/>
    <w:rsid w:val="00B47BDA"/>
    <w:rsid w:val="00B52D15"/>
    <w:rsid w:val="00B538F8"/>
    <w:rsid w:val="00B5534D"/>
    <w:rsid w:val="00B601FE"/>
    <w:rsid w:val="00B61009"/>
    <w:rsid w:val="00B62823"/>
    <w:rsid w:val="00B641CE"/>
    <w:rsid w:val="00B65337"/>
    <w:rsid w:val="00B65692"/>
    <w:rsid w:val="00B6598D"/>
    <w:rsid w:val="00B6728A"/>
    <w:rsid w:val="00B67DED"/>
    <w:rsid w:val="00B706E6"/>
    <w:rsid w:val="00B7076F"/>
    <w:rsid w:val="00B70F64"/>
    <w:rsid w:val="00B7119E"/>
    <w:rsid w:val="00B71E73"/>
    <w:rsid w:val="00B72C89"/>
    <w:rsid w:val="00B733B7"/>
    <w:rsid w:val="00B75467"/>
    <w:rsid w:val="00B76D69"/>
    <w:rsid w:val="00B80C26"/>
    <w:rsid w:val="00B8186E"/>
    <w:rsid w:val="00B8349C"/>
    <w:rsid w:val="00B8383F"/>
    <w:rsid w:val="00B83F34"/>
    <w:rsid w:val="00B84FC2"/>
    <w:rsid w:val="00B85020"/>
    <w:rsid w:val="00B86D1C"/>
    <w:rsid w:val="00B902EA"/>
    <w:rsid w:val="00B9045E"/>
    <w:rsid w:val="00B90564"/>
    <w:rsid w:val="00B91EE8"/>
    <w:rsid w:val="00B92215"/>
    <w:rsid w:val="00B935F8"/>
    <w:rsid w:val="00B96BE3"/>
    <w:rsid w:val="00BA0E06"/>
    <w:rsid w:val="00BA2E47"/>
    <w:rsid w:val="00BA4669"/>
    <w:rsid w:val="00BA5DAD"/>
    <w:rsid w:val="00BA5DFF"/>
    <w:rsid w:val="00BA7F8E"/>
    <w:rsid w:val="00BB3D16"/>
    <w:rsid w:val="00BB56F7"/>
    <w:rsid w:val="00BB6B73"/>
    <w:rsid w:val="00BB6FB5"/>
    <w:rsid w:val="00BC419A"/>
    <w:rsid w:val="00BC5846"/>
    <w:rsid w:val="00BC612A"/>
    <w:rsid w:val="00BC6141"/>
    <w:rsid w:val="00BC68B1"/>
    <w:rsid w:val="00BD3855"/>
    <w:rsid w:val="00BD3B25"/>
    <w:rsid w:val="00BD3F29"/>
    <w:rsid w:val="00BD461D"/>
    <w:rsid w:val="00BD49A9"/>
    <w:rsid w:val="00BD655D"/>
    <w:rsid w:val="00BE040F"/>
    <w:rsid w:val="00BE0AC8"/>
    <w:rsid w:val="00BE186A"/>
    <w:rsid w:val="00BE18D7"/>
    <w:rsid w:val="00BE255F"/>
    <w:rsid w:val="00BE3237"/>
    <w:rsid w:val="00BE43A1"/>
    <w:rsid w:val="00BE4785"/>
    <w:rsid w:val="00BE4FA2"/>
    <w:rsid w:val="00BE5B67"/>
    <w:rsid w:val="00BE76F8"/>
    <w:rsid w:val="00BE7964"/>
    <w:rsid w:val="00BE7EAC"/>
    <w:rsid w:val="00BF0A89"/>
    <w:rsid w:val="00BF3340"/>
    <w:rsid w:val="00BF3A46"/>
    <w:rsid w:val="00BF3EC7"/>
    <w:rsid w:val="00BF7151"/>
    <w:rsid w:val="00BF77C9"/>
    <w:rsid w:val="00C00EDC"/>
    <w:rsid w:val="00C01A18"/>
    <w:rsid w:val="00C01E8F"/>
    <w:rsid w:val="00C0223C"/>
    <w:rsid w:val="00C03DAE"/>
    <w:rsid w:val="00C046DC"/>
    <w:rsid w:val="00C05C67"/>
    <w:rsid w:val="00C064B9"/>
    <w:rsid w:val="00C06EFB"/>
    <w:rsid w:val="00C1093D"/>
    <w:rsid w:val="00C10DD4"/>
    <w:rsid w:val="00C1232E"/>
    <w:rsid w:val="00C12433"/>
    <w:rsid w:val="00C14EF0"/>
    <w:rsid w:val="00C14F9C"/>
    <w:rsid w:val="00C14FB4"/>
    <w:rsid w:val="00C16515"/>
    <w:rsid w:val="00C16B31"/>
    <w:rsid w:val="00C17843"/>
    <w:rsid w:val="00C17C42"/>
    <w:rsid w:val="00C17FC0"/>
    <w:rsid w:val="00C201FB"/>
    <w:rsid w:val="00C20A91"/>
    <w:rsid w:val="00C21667"/>
    <w:rsid w:val="00C23F75"/>
    <w:rsid w:val="00C24270"/>
    <w:rsid w:val="00C24ED9"/>
    <w:rsid w:val="00C255B2"/>
    <w:rsid w:val="00C25933"/>
    <w:rsid w:val="00C26A57"/>
    <w:rsid w:val="00C30F40"/>
    <w:rsid w:val="00C31B0E"/>
    <w:rsid w:val="00C330C2"/>
    <w:rsid w:val="00C34468"/>
    <w:rsid w:val="00C37F92"/>
    <w:rsid w:val="00C40A5D"/>
    <w:rsid w:val="00C43659"/>
    <w:rsid w:val="00C43C20"/>
    <w:rsid w:val="00C445AF"/>
    <w:rsid w:val="00C44718"/>
    <w:rsid w:val="00C44A0B"/>
    <w:rsid w:val="00C457DB"/>
    <w:rsid w:val="00C45A03"/>
    <w:rsid w:val="00C4637B"/>
    <w:rsid w:val="00C47672"/>
    <w:rsid w:val="00C51173"/>
    <w:rsid w:val="00C5263C"/>
    <w:rsid w:val="00C53940"/>
    <w:rsid w:val="00C54638"/>
    <w:rsid w:val="00C5585D"/>
    <w:rsid w:val="00C55D25"/>
    <w:rsid w:val="00C6076A"/>
    <w:rsid w:val="00C60B84"/>
    <w:rsid w:val="00C615A0"/>
    <w:rsid w:val="00C6188B"/>
    <w:rsid w:val="00C62111"/>
    <w:rsid w:val="00C64153"/>
    <w:rsid w:val="00C643C9"/>
    <w:rsid w:val="00C65F1A"/>
    <w:rsid w:val="00C662F5"/>
    <w:rsid w:val="00C74283"/>
    <w:rsid w:val="00C74393"/>
    <w:rsid w:val="00C76FD7"/>
    <w:rsid w:val="00C80574"/>
    <w:rsid w:val="00C81245"/>
    <w:rsid w:val="00C81FB0"/>
    <w:rsid w:val="00C83F33"/>
    <w:rsid w:val="00C845AF"/>
    <w:rsid w:val="00C85152"/>
    <w:rsid w:val="00C90DA4"/>
    <w:rsid w:val="00C9296B"/>
    <w:rsid w:val="00C94C83"/>
    <w:rsid w:val="00C97240"/>
    <w:rsid w:val="00C97E8C"/>
    <w:rsid w:val="00CA10B6"/>
    <w:rsid w:val="00CA1D56"/>
    <w:rsid w:val="00CA5FD2"/>
    <w:rsid w:val="00CA711F"/>
    <w:rsid w:val="00CA7E26"/>
    <w:rsid w:val="00CB03E9"/>
    <w:rsid w:val="00CB1828"/>
    <w:rsid w:val="00CB1DF5"/>
    <w:rsid w:val="00CB2260"/>
    <w:rsid w:val="00CB2FC5"/>
    <w:rsid w:val="00CB3B3D"/>
    <w:rsid w:val="00CB3CF6"/>
    <w:rsid w:val="00CB4207"/>
    <w:rsid w:val="00CB6086"/>
    <w:rsid w:val="00CB7FC4"/>
    <w:rsid w:val="00CC199C"/>
    <w:rsid w:val="00CC1E6B"/>
    <w:rsid w:val="00CC409A"/>
    <w:rsid w:val="00CC4F52"/>
    <w:rsid w:val="00CC5C95"/>
    <w:rsid w:val="00CC6920"/>
    <w:rsid w:val="00CC6F0B"/>
    <w:rsid w:val="00CC70CC"/>
    <w:rsid w:val="00CC7273"/>
    <w:rsid w:val="00CC7384"/>
    <w:rsid w:val="00CC75D7"/>
    <w:rsid w:val="00CD0971"/>
    <w:rsid w:val="00CD308C"/>
    <w:rsid w:val="00CD3542"/>
    <w:rsid w:val="00CD5577"/>
    <w:rsid w:val="00CD645A"/>
    <w:rsid w:val="00CD6D94"/>
    <w:rsid w:val="00CD7B99"/>
    <w:rsid w:val="00CE1F63"/>
    <w:rsid w:val="00CE502A"/>
    <w:rsid w:val="00CE5681"/>
    <w:rsid w:val="00CE7A48"/>
    <w:rsid w:val="00CF008D"/>
    <w:rsid w:val="00CF2171"/>
    <w:rsid w:val="00CF2981"/>
    <w:rsid w:val="00CF2E00"/>
    <w:rsid w:val="00CF3173"/>
    <w:rsid w:val="00CF3FCB"/>
    <w:rsid w:val="00CF400C"/>
    <w:rsid w:val="00CF566B"/>
    <w:rsid w:val="00CF56B6"/>
    <w:rsid w:val="00CF69F1"/>
    <w:rsid w:val="00CF6C29"/>
    <w:rsid w:val="00CF745B"/>
    <w:rsid w:val="00CF75E7"/>
    <w:rsid w:val="00CF7EF5"/>
    <w:rsid w:val="00D016A5"/>
    <w:rsid w:val="00D01D0E"/>
    <w:rsid w:val="00D04B84"/>
    <w:rsid w:val="00D05954"/>
    <w:rsid w:val="00D05F45"/>
    <w:rsid w:val="00D06ED6"/>
    <w:rsid w:val="00D07912"/>
    <w:rsid w:val="00D11148"/>
    <w:rsid w:val="00D11EAE"/>
    <w:rsid w:val="00D134A9"/>
    <w:rsid w:val="00D141E7"/>
    <w:rsid w:val="00D16FB3"/>
    <w:rsid w:val="00D17379"/>
    <w:rsid w:val="00D17595"/>
    <w:rsid w:val="00D200A8"/>
    <w:rsid w:val="00D20C9D"/>
    <w:rsid w:val="00D24828"/>
    <w:rsid w:val="00D25712"/>
    <w:rsid w:val="00D30FDC"/>
    <w:rsid w:val="00D32516"/>
    <w:rsid w:val="00D331F3"/>
    <w:rsid w:val="00D33A99"/>
    <w:rsid w:val="00D3470F"/>
    <w:rsid w:val="00D3613E"/>
    <w:rsid w:val="00D423CF"/>
    <w:rsid w:val="00D44964"/>
    <w:rsid w:val="00D45270"/>
    <w:rsid w:val="00D453CA"/>
    <w:rsid w:val="00D4574D"/>
    <w:rsid w:val="00D458F6"/>
    <w:rsid w:val="00D45FBF"/>
    <w:rsid w:val="00D50554"/>
    <w:rsid w:val="00D525E2"/>
    <w:rsid w:val="00D53819"/>
    <w:rsid w:val="00D60F58"/>
    <w:rsid w:val="00D60F98"/>
    <w:rsid w:val="00D6158D"/>
    <w:rsid w:val="00D61D74"/>
    <w:rsid w:val="00D62251"/>
    <w:rsid w:val="00D63B02"/>
    <w:rsid w:val="00D64431"/>
    <w:rsid w:val="00D67D2C"/>
    <w:rsid w:val="00D765F0"/>
    <w:rsid w:val="00D81E29"/>
    <w:rsid w:val="00D84229"/>
    <w:rsid w:val="00D84515"/>
    <w:rsid w:val="00D85387"/>
    <w:rsid w:val="00D85699"/>
    <w:rsid w:val="00D85799"/>
    <w:rsid w:val="00D85B31"/>
    <w:rsid w:val="00D86335"/>
    <w:rsid w:val="00D90276"/>
    <w:rsid w:val="00D90F18"/>
    <w:rsid w:val="00D926D9"/>
    <w:rsid w:val="00D926F5"/>
    <w:rsid w:val="00D92D1F"/>
    <w:rsid w:val="00D93E8D"/>
    <w:rsid w:val="00D959B5"/>
    <w:rsid w:val="00D96ABE"/>
    <w:rsid w:val="00D97B19"/>
    <w:rsid w:val="00DA0B92"/>
    <w:rsid w:val="00DA190C"/>
    <w:rsid w:val="00DA1D58"/>
    <w:rsid w:val="00DA1DED"/>
    <w:rsid w:val="00DA28F1"/>
    <w:rsid w:val="00DA2930"/>
    <w:rsid w:val="00DA46ED"/>
    <w:rsid w:val="00DA4C04"/>
    <w:rsid w:val="00DA67BE"/>
    <w:rsid w:val="00DB2373"/>
    <w:rsid w:val="00DB2514"/>
    <w:rsid w:val="00DB4A63"/>
    <w:rsid w:val="00DB5677"/>
    <w:rsid w:val="00DB5A0A"/>
    <w:rsid w:val="00DB5B86"/>
    <w:rsid w:val="00DB5F09"/>
    <w:rsid w:val="00DB65EF"/>
    <w:rsid w:val="00DB65F9"/>
    <w:rsid w:val="00DB7427"/>
    <w:rsid w:val="00DB7BDB"/>
    <w:rsid w:val="00DC0E82"/>
    <w:rsid w:val="00DC1D50"/>
    <w:rsid w:val="00DC2623"/>
    <w:rsid w:val="00DC4200"/>
    <w:rsid w:val="00DC472D"/>
    <w:rsid w:val="00DC5059"/>
    <w:rsid w:val="00DC6CC2"/>
    <w:rsid w:val="00DD0622"/>
    <w:rsid w:val="00DD175D"/>
    <w:rsid w:val="00DD20E7"/>
    <w:rsid w:val="00DD40A4"/>
    <w:rsid w:val="00DD4566"/>
    <w:rsid w:val="00DD65FC"/>
    <w:rsid w:val="00DE0333"/>
    <w:rsid w:val="00DE24AE"/>
    <w:rsid w:val="00DE3196"/>
    <w:rsid w:val="00DE32CD"/>
    <w:rsid w:val="00DE3D37"/>
    <w:rsid w:val="00DE56D5"/>
    <w:rsid w:val="00DE60FE"/>
    <w:rsid w:val="00DE6497"/>
    <w:rsid w:val="00DE7135"/>
    <w:rsid w:val="00DE7C6B"/>
    <w:rsid w:val="00DE7FDE"/>
    <w:rsid w:val="00DF02D0"/>
    <w:rsid w:val="00DF13D9"/>
    <w:rsid w:val="00DF2BB2"/>
    <w:rsid w:val="00DF740A"/>
    <w:rsid w:val="00E01462"/>
    <w:rsid w:val="00E02D82"/>
    <w:rsid w:val="00E03720"/>
    <w:rsid w:val="00E039FF"/>
    <w:rsid w:val="00E061F8"/>
    <w:rsid w:val="00E12069"/>
    <w:rsid w:val="00E120F6"/>
    <w:rsid w:val="00E15B47"/>
    <w:rsid w:val="00E16066"/>
    <w:rsid w:val="00E167BA"/>
    <w:rsid w:val="00E17B04"/>
    <w:rsid w:val="00E17D19"/>
    <w:rsid w:val="00E21672"/>
    <w:rsid w:val="00E21E31"/>
    <w:rsid w:val="00E21ECC"/>
    <w:rsid w:val="00E2231C"/>
    <w:rsid w:val="00E238C4"/>
    <w:rsid w:val="00E26375"/>
    <w:rsid w:val="00E27218"/>
    <w:rsid w:val="00E27D2C"/>
    <w:rsid w:val="00E3067D"/>
    <w:rsid w:val="00E3133C"/>
    <w:rsid w:val="00E31CBD"/>
    <w:rsid w:val="00E322CC"/>
    <w:rsid w:val="00E32D96"/>
    <w:rsid w:val="00E32F73"/>
    <w:rsid w:val="00E330D3"/>
    <w:rsid w:val="00E33D32"/>
    <w:rsid w:val="00E33F89"/>
    <w:rsid w:val="00E3515A"/>
    <w:rsid w:val="00E36A67"/>
    <w:rsid w:val="00E36D3A"/>
    <w:rsid w:val="00E371A5"/>
    <w:rsid w:val="00E37F56"/>
    <w:rsid w:val="00E40506"/>
    <w:rsid w:val="00E41010"/>
    <w:rsid w:val="00E411E9"/>
    <w:rsid w:val="00E41BDD"/>
    <w:rsid w:val="00E42D06"/>
    <w:rsid w:val="00E47063"/>
    <w:rsid w:val="00E47BED"/>
    <w:rsid w:val="00E51438"/>
    <w:rsid w:val="00E51E1A"/>
    <w:rsid w:val="00E52AAA"/>
    <w:rsid w:val="00E53C41"/>
    <w:rsid w:val="00E53FB0"/>
    <w:rsid w:val="00E54143"/>
    <w:rsid w:val="00E60D35"/>
    <w:rsid w:val="00E612A7"/>
    <w:rsid w:val="00E61AB1"/>
    <w:rsid w:val="00E62276"/>
    <w:rsid w:val="00E62921"/>
    <w:rsid w:val="00E6513F"/>
    <w:rsid w:val="00E656E7"/>
    <w:rsid w:val="00E662A9"/>
    <w:rsid w:val="00E71A70"/>
    <w:rsid w:val="00E71C12"/>
    <w:rsid w:val="00E721ED"/>
    <w:rsid w:val="00E727EC"/>
    <w:rsid w:val="00E811F9"/>
    <w:rsid w:val="00E81552"/>
    <w:rsid w:val="00E81ACA"/>
    <w:rsid w:val="00E82424"/>
    <w:rsid w:val="00E84346"/>
    <w:rsid w:val="00E84764"/>
    <w:rsid w:val="00E848F3"/>
    <w:rsid w:val="00E87D52"/>
    <w:rsid w:val="00E921C0"/>
    <w:rsid w:val="00E928AB"/>
    <w:rsid w:val="00E93DE0"/>
    <w:rsid w:val="00E9574C"/>
    <w:rsid w:val="00E96281"/>
    <w:rsid w:val="00E96C6D"/>
    <w:rsid w:val="00E9751C"/>
    <w:rsid w:val="00E97C82"/>
    <w:rsid w:val="00EA033C"/>
    <w:rsid w:val="00EA0478"/>
    <w:rsid w:val="00EA20CE"/>
    <w:rsid w:val="00EA2C83"/>
    <w:rsid w:val="00EA6F7D"/>
    <w:rsid w:val="00EA7A22"/>
    <w:rsid w:val="00EB08A2"/>
    <w:rsid w:val="00EB0EFD"/>
    <w:rsid w:val="00EB20EA"/>
    <w:rsid w:val="00EB28D4"/>
    <w:rsid w:val="00EB3503"/>
    <w:rsid w:val="00EB50D9"/>
    <w:rsid w:val="00EB55BD"/>
    <w:rsid w:val="00EB6979"/>
    <w:rsid w:val="00EB75F0"/>
    <w:rsid w:val="00EB7EBF"/>
    <w:rsid w:val="00EC04E1"/>
    <w:rsid w:val="00EC0E59"/>
    <w:rsid w:val="00EC121F"/>
    <w:rsid w:val="00EC22D0"/>
    <w:rsid w:val="00EC2E6E"/>
    <w:rsid w:val="00EC44C6"/>
    <w:rsid w:val="00EC4B70"/>
    <w:rsid w:val="00EC518F"/>
    <w:rsid w:val="00EC6510"/>
    <w:rsid w:val="00EC6741"/>
    <w:rsid w:val="00EC7CCD"/>
    <w:rsid w:val="00ED07C3"/>
    <w:rsid w:val="00ED36AE"/>
    <w:rsid w:val="00ED3B42"/>
    <w:rsid w:val="00ED4D25"/>
    <w:rsid w:val="00ED66D4"/>
    <w:rsid w:val="00EE082C"/>
    <w:rsid w:val="00EE4237"/>
    <w:rsid w:val="00EE4CD1"/>
    <w:rsid w:val="00EE4D53"/>
    <w:rsid w:val="00EE522D"/>
    <w:rsid w:val="00EE5EB0"/>
    <w:rsid w:val="00EE6C61"/>
    <w:rsid w:val="00EE6EC9"/>
    <w:rsid w:val="00EF1500"/>
    <w:rsid w:val="00EF2A61"/>
    <w:rsid w:val="00EF3297"/>
    <w:rsid w:val="00EF3DD7"/>
    <w:rsid w:val="00EF5562"/>
    <w:rsid w:val="00EF5B12"/>
    <w:rsid w:val="00EF69CB"/>
    <w:rsid w:val="00EF6CC5"/>
    <w:rsid w:val="00EF7C7E"/>
    <w:rsid w:val="00F0374E"/>
    <w:rsid w:val="00F04BB1"/>
    <w:rsid w:val="00F055E4"/>
    <w:rsid w:val="00F065F0"/>
    <w:rsid w:val="00F07672"/>
    <w:rsid w:val="00F13B7A"/>
    <w:rsid w:val="00F142D5"/>
    <w:rsid w:val="00F177C5"/>
    <w:rsid w:val="00F177FB"/>
    <w:rsid w:val="00F17A08"/>
    <w:rsid w:val="00F17F99"/>
    <w:rsid w:val="00F2099D"/>
    <w:rsid w:val="00F20DD7"/>
    <w:rsid w:val="00F20E78"/>
    <w:rsid w:val="00F21008"/>
    <w:rsid w:val="00F21385"/>
    <w:rsid w:val="00F21D71"/>
    <w:rsid w:val="00F31EC3"/>
    <w:rsid w:val="00F34AEE"/>
    <w:rsid w:val="00F36246"/>
    <w:rsid w:val="00F40B5F"/>
    <w:rsid w:val="00F4275E"/>
    <w:rsid w:val="00F4417A"/>
    <w:rsid w:val="00F47386"/>
    <w:rsid w:val="00F47669"/>
    <w:rsid w:val="00F47673"/>
    <w:rsid w:val="00F47F05"/>
    <w:rsid w:val="00F528FF"/>
    <w:rsid w:val="00F53266"/>
    <w:rsid w:val="00F54C11"/>
    <w:rsid w:val="00F56BC4"/>
    <w:rsid w:val="00F574A8"/>
    <w:rsid w:val="00F57B71"/>
    <w:rsid w:val="00F60448"/>
    <w:rsid w:val="00F605AA"/>
    <w:rsid w:val="00F606E5"/>
    <w:rsid w:val="00F62610"/>
    <w:rsid w:val="00F6280F"/>
    <w:rsid w:val="00F63D4A"/>
    <w:rsid w:val="00F64AFB"/>
    <w:rsid w:val="00F669AA"/>
    <w:rsid w:val="00F671B9"/>
    <w:rsid w:val="00F70AB5"/>
    <w:rsid w:val="00F73A5C"/>
    <w:rsid w:val="00F750EC"/>
    <w:rsid w:val="00F753C8"/>
    <w:rsid w:val="00F76505"/>
    <w:rsid w:val="00F76C94"/>
    <w:rsid w:val="00F77066"/>
    <w:rsid w:val="00F77F78"/>
    <w:rsid w:val="00F80433"/>
    <w:rsid w:val="00F812A6"/>
    <w:rsid w:val="00F82719"/>
    <w:rsid w:val="00F8294C"/>
    <w:rsid w:val="00F8333F"/>
    <w:rsid w:val="00F84397"/>
    <w:rsid w:val="00F854DB"/>
    <w:rsid w:val="00F904E2"/>
    <w:rsid w:val="00F90B5D"/>
    <w:rsid w:val="00F9376B"/>
    <w:rsid w:val="00F947E9"/>
    <w:rsid w:val="00F954CB"/>
    <w:rsid w:val="00F97B60"/>
    <w:rsid w:val="00FA0481"/>
    <w:rsid w:val="00FA0ED8"/>
    <w:rsid w:val="00FA1F3D"/>
    <w:rsid w:val="00FA50C8"/>
    <w:rsid w:val="00FA60D6"/>
    <w:rsid w:val="00FA6CFD"/>
    <w:rsid w:val="00FA7364"/>
    <w:rsid w:val="00FA7460"/>
    <w:rsid w:val="00FA7F3A"/>
    <w:rsid w:val="00FB044A"/>
    <w:rsid w:val="00FB05BB"/>
    <w:rsid w:val="00FB09E9"/>
    <w:rsid w:val="00FB16CB"/>
    <w:rsid w:val="00FB17BA"/>
    <w:rsid w:val="00FB1CA9"/>
    <w:rsid w:val="00FB2246"/>
    <w:rsid w:val="00FB2F69"/>
    <w:rsid w:val="00FB3472"/>
    <w:rsid w:val="00FB585E"/>
    <w:rsid w:val="00FB7D1C"/>
    <w:rsid w:val="00FB7FF6"/>
    <w:rsid w:val="00FC1677"/>
    <w:rsid w:val="00FC3483"/>
    <w:rsid w:val="00FC3EDA"/>
    <w:rsid w:val="00FC69E4"/>
    <w:rsid w:val="00FC75CB"/>
    <w:rsid w:val="00FD0709"/>
    <w:rsid w:val="00FD0F7C"/>
    <w:rsid w:val="00FD11E1"/>
    <w:rsid w:val="00FD1F29"/>
    <w:rsid w:val="00FD29EC"/>
    <w:rsid w:val="00FD31E7"/>
    <w:rsid w:val="00FD35D6"/>
    <w:rsid w:val="00FD45D4"/>
    <w:rsid w:val="00FD625F"/>
    <w:rsid w:val="00FD7FC4"/>
    <w:rsid w:val="00FE3C96"/>
    <w:rsid w:val="00FE512D"/>
    <w:rsid w:val="00FE5FB4"/>
    <w:rsid w:val="00FE7018"/>
    <w:rsid w:val="00FF2898"/>
    <w:rsid w:val="00FF31AC"/>
    <w:rsid w:val="00FF3988"/>
    <w:rsid w:val="00FF4EBB"/>
    <w:rsid w:val="00FF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B940D7"/>
  <w15:docId w15:val="{FBA4B3D5-0B38-4E0C-AFAC-9BC9D33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맑은 고딕"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31"/>
    <w:rPr>
      <w:rFonts w:ascii="Book Antiqua" w:hAnsi="Book Antiqua" w:cs="Tahoma"/>
      <w:sz w:val="20"/>
      <w:szCs w:val="20"/>
      <w:lang w:eastAsia="en-US"/>
    </w:rPr>
  </w:style>
  <w:style w:type="paragraph" w:styleId="Heading1">
    <w:name w:val="heading 1"/>
    <w:basedOn w:val="Normal"/>
    <w:next w:val="Normal"/>
    <w:link w:val="Heading1Char"/>
    <w:qFormat/>
    <w:locked/>
    <w:rsid w:val="009903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415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6531"/>
    <w:pPr>
      <w:keepNext/>
      <w:jc w:val="center"/>
      <w:outlineLvl w:val="2"/>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135B2"/>
    <w:rPr>
      <w:rFonts w:ascii="Cambria" w:eastAsia="맑은 고딕" w:hAnsi="Cambria" w:cs="Times New Roman"/>
      <w:b/>
      <w:bCs/>
      <w:sz w:val="26"/>
      <w:szCs w:val="26"/>
      <w:lang w:eastAsia="en-US"/>
    </w:rPr>
  </w:style>
  <w:style w:type="paragraph" w:styleId="BalloonText">
    <w:name w:val="Balloon Text"/>
    <w:basedOn w:val="Normal"/>
    <w:link w:val="BalloonTextChar"/>
    <w:uiPriority w:val="99"/>
    <w:semiHidden/>
    <w:rsid w:val="006123E8"/>
    <w:rPr>
      <w:rFonts w:ascii="Tahoma" w:hAnsi="Tahoma"/>
      <w:sz w:val="16"/>
      <w:szCs w:val="16"/>
    </w:rPr>
  </w:style>
  <w:style w:type="character" w:customStyle="1" w:styleId="BalloonTextChar">
    <w:name w:val="Balloon Text Char"/>
    <w:basedOn w:val="DefaultParagraphFont"/>
    <w:link w:val="BalloonText"/>
    <w:uiPriority w:val="99"/>
    <w:semiHidden/>
    <w:locked/>
    <w:rsid w:val="008135B2"/>
    <w:rPr>
      <w:rFonts w:cs="Tahoma"/>
      <w:sz w:val="2"/>
      <w:lang w:eastAsia="en-US"/>
    </w:rPr>
  </w:style>
  <w:style w:type="paragraph" w:styleId="BodyText">
    <w:name w:val="Body Text"/>
    <w:basedOn w:val="Normal"/>
    <w:link w:val="BodyTextChar"/>
    <w:uiPriority w:val="99"/>
    <w:rsid w:val="000F6531"/>
    <w:pPr>
      <w:jc w:val="center"/>
    </w:pPr>
    <w:rPr>
      <w:rFonts w:ascii="Times New Roman" w:hAnsi="Times New Roman"/>
      <w:b/>
      <w:bCs/>
      <w:sz w:val="24"/>
    </w:rPr>
  </w:style>
  <w:style w:type="character" w:customStyle="1" w:styleId="BodyTextChar">
    <w:name w:val="Body Text Char"/>
    <w:basedOn w:val="DefaultParagraphFont"/>
    <w:link w:val="BodyText"/>
    <w:uiPriority w:val="99"/>
    <w:locked/>
    <w:rsid w:val="008135B2"/>
    <w:rPr>
      <w:rFonts w:ascii="Book Antiqua" w:hAnsi="Book Antiqua" w:cs="Tahoma"/>
      <w:lang w:eastAsia="en-US"/>
    </w:rPr>
  </w:style>
  <w:style w:type="paragraph" w:styleId="TOC1">
    <w:name w:val="toc 1"/>
    <w:basedOn w:val="Normal"/>
    <w:next w:val="Normal"/>
    <w:autoRedefine/>
    <w:uiPriority w:val="39"/>
    <w:rsid w:val="00A167CE"/>
    <w:pPr>
      <w:tabs>
        <w:tab w:val="left" w:pos="480"/>
        <w:tab w:val="right" w:leader="dot" w:pos="8931"/>
      </w:tabs>
      <w:topLinePunct/>
      <w:spacing w:before="120" w:line="240" w:lineRule="atLeast"/>
      <w:jc w:val="both"/>
    </w:pPr>
    <w:rPr>
      <w:rFonts w:eastAsia="SimSun" w:cs="Angsana New"/>
      <w:iCs/>
      <w:noProof/>
      <w:sz w:val="22"/>
      <w:szCs w:val="22"/>
      <w:lang w:eastAsia="ko-KR"/>
    </w:rPr>
  </w:style>
  <w:style w:type="character" w:styleId="Hyperlink">
    <w:name w:val="Hyperlink"/>
    <w:basedOn w:val="DefaultParagraphFont"/>
    <w:uiPriority w:val="99"/>
    <w:rsid w:val="000F6531"/>
    <w:rPr>
      <w:rFonts w:cs="Times New Roman"/>
      <w:color w:val="0000FF"/>
      <w:u w:val="single"/>
    </w:rPr>
  </w:style>
  <w:style w:type="paragraph" w:styleId="Title">
    <w:name w:val="Title"/>
    <w:basedOn w:val="Normal"/>
    <w:link w:val="TitleChar"/>
    <w:uiPriority w:val="99"/>
    <w:qFormat/>
    <w:rsid w:val="009619F7"/>
    <w:pPr>
      <w:jc w:val="center"/>
    </w:pPr>
    <w:rPr>
      <w:rFonts w:ascii="Arial" w:hAnsi="Arial" w:cs="Times New Roman"/>
      <w:b/>
    </w:rPr>
  </w:style>
  <w:style w:type="character" w:customStyle="1" w:styleId="TitleChar">
    <w:name w:val="Title Char"/>
    <w:basedOn w:val="DefaultParagraphFont"/>
    <w:link w:val="Title"/>
    <w:uiPriority w:val="99"/>
    <w:locked/>
    <w:rsid w:val="008135B2"/>
    <w:rPr>
      <w:rFonts w:ascii="Cambria" w:eastAsia="맑은 고딕" w:hAnsi="Cambria" w:cs="Times New Roman"/>
      <w:b/>
      <w:bCs/>
      <w:kern w:val="28"/>
      <w:sz w:val="32"/>
      <w:szCs w:val="32"/>
      <w:lang w:eastAsia="en-US"/>
    </w:rPr>
  </w:style>
  <w:style w:type="paragraph" w:styleId="Header">
    <w:name w:val="header"/>
    <w:basedOn w:val="Normal"/>
    <w:link w:val="HeaderChar"/>
    <w:uiPriority w:val="99"/>
    <w:rsid w:val="00E2231C"/>
    <w:pPr>
      <w:tabs>
        <w:tab w:val="center" w:pos="4320"/>
        <w:tab w:val="right" w:pos="8640"/>
      </w:tabs>
    </w:pPr>
    <w:rPr>
      <w:rFonts w:ascii="Times New Roman" w:hAnsi="Times New Roman" w:cs="Angsana New"/>
      <w:sz w:val="24"/>
      <w:szCs w:val="24"/>
    </w:rPr>
  </w:style>
  <w:style w:type="character" w:customStyle="1" w:styleId="HeaderChar">
    <w:name w:val="Header Char"/>
    <w:basedOn w:val="DefaultParagraphFont"/>
    <w:link w:val="Header"/>
    <w:uiPriority w:val="99"/>
    <w:locked/>
    <w:rsid w:val="008135B2"/>
    <w:rPr>
      <w:rFonts w:ascii="Book Antiqua" w:hAnsi="Book Antiqua" w:cs="Tahoma"/>
      <w:lang w:eastAsia="en-US"/>
    </w:rPr>
  </w:style>
  <w:style w:type="paragraph" w:styleId="Footer">
    <w:name w:val="footer"/>
    <w:basedOn w:val="Normal"/>
    <w:link w:val="FooterChar"/>
    <w:uiPriority w:val="99"/>
    <w:rsid w:val="007F3A80"/>
    <w:pPr>
      <w:tabs>
        <w:tab w:val="center" w:pos="4320"/>
        <w:tab w:val="right" w:pos="8640"/>
      </w:tabs>
    </w:pPr>
  </w:style>
  <w:style w:type="character" w:customStyle="1" w:styleId="FooterChar">
    <w:name w:val="Footer Char"/>
    <w:basedOn w:val="DefaultParagraphFont"/>
    <w:link w:val="Footer"/>
    <w:uiPriority w:val="99"/>
    <w:semiHidden/>
    <w:locked/>
    <w:rsid w:val="008135B2"/>
    <w:rPr>
      <w:rFonts w:ascii="Book Antiqua" w:hAnsi="Book Antiqua" w:cs="Tahoma"/>
      <w:lang w:eastAsia="en-US"/>
    </w:rPr>
  </w:style>
  <w:style w:type="character" w:styleId="PageNumber">
    <w:name w:val="page number"/>
    <w:basedOn w:val="DefaultParagraphFont"/>
    <w:uiPriority w:val="99"/>
    <w:rsid w:val="007F3A80"/>
    <w:rPr>
      <w:rFonts w:cs="Times New Roman"/>
    </w:rPr>
  </w:style>
  <w:style w:type="character" w:styleId="FollowedHyperlink">
    <w:name w:val="FollowedHyperlink"/>
    <w:basedOn w:val="DefaultParagraphFont"/>
    <w:uiPriority w:val="99"/>
    <w:rsid w:val="00E47BED"/>
    <w:rPr>
      <w:rFonts w:cs="Times New Roman"/>
      <w:color w:val="800080"/>
      <w:u w:val="single"/>
    </w:rPr>
  </w:style>
  <w:style w:type="character" w:styleId="FootnoteReference">
    <w:name w:val="footnote reference"/>
    <w:basedOn w:val="DefaultParagraphFont"/>
    <w:uiPriority w:val="99"/>
    <w:qFormat/>
    <w:rsid w:val="00794CF2"/>
    <w:rPr>
      <w:rFonts w:cs="Times New Roman"/>
      <w:vertAlign w:val="superscript"/>
    </w:rPr>
  </w:style>
  <w:style w:type="paragraph" w:styleId="FootnoteText">
    <w:name w:val="footnote text"/>
    <w:basedOn w:val="Normal"/>
    <w:link w:val="FootnoteTextChar"/>
    <w:uiPriority w:val="99"/>
    <w:qFormat/>
    <w:rsid w:val="00794CF2"/>
    <w:pPr>
      <w:ind w:left="187" w:hanging="187"/>
      <w:jc w:val="both"/>
    </w:pPr>
    <w:rPr>
      <w:rFonts w:ascii="Arial" w:hAnsi="Arial" w:cs="Times New Roman"/>
      <w:color w:val="000000"/>
      <w:sz w:val="18"/>
    </w:rPr>
  </w:style>
  <w:style w:type="character" w:customStyle="1" w:styleId="FootnoteTextChar">
    <w:name w:val="Footnote Text Char"/>
    <w:basedOn w:val="DefaultParagraphFont"/>
    <w:link w:val="FootnoteText"/>
    <w:uiPriority w:val="99"/>
    <w:qFormat/>
    <w:locked/>
    <w:rsid w:val="00794CF2"/>
    <w:rPr>
      <w:rFonts w:ascii="Arial" w:hAnsi="Arial" w:cs="Times New Roman"/>
      <w:color w:val="000000"/>
      <w:sz w:val="18"/>
      <w:lang w:eastAsia="en-US"/>
    </w:rPr>
  </w:style>
  <w:style w:type="paragraph" w:customStyle="1" w:styleId="headerforprojectdocument">
    <w:name w:val="header for project document"/>
    <w:basedOn w:val="Normal"/>
    <w:autoRedefine/>
    <w:uiPriority w:val="99"/>
    <w:rsid w:val="003577F0"/>
    <w:pPr>
      <w:jc w:val="both"/>
    </w:pPr>
    <w:rPr>
      <w:rFonts w:cs="Arial"/>
      <w:bCs/>
      <w:lang w:eastAsia="ko-KR"/>
    </w:rPr>
  </w:style>
  <w:style w:type="paragraph" w:styleId="ListParagraph">
    <w:name w:val="List Paragraph"/>
    <w:basedOn w:val="Normal"/>
    <w:link w:val="ListParagraphChar"/>
    <w:uiPriority w:val="34"/>
    <w:qFormat/>
    <w:rsid w:val="008E05C7"/>
    <w:pPr>
      <w:spacing w:after="200" w:line="276" w:lineRule="auto"/>
      <w:ind w:left="720"/>
      <w:contextualSpacing/>
    </w:pPr>
    <w:rPr>
      <w:rFonts w:ascii="Calibri" w:eastAsia="MalgunUnicode MS" w:hAnsi="Calibri" w:cs="Times New Roman"/>
      <w:lang w:eastAsia="ko-KR"/>
    </w:rPr>
  </w:style>
  <w:style w:type="paragraph" w:styleId="BodyTextIndent">
    <w:name w:val="Body Text Indent"/>
    <w:basedOn w:val="Normal"/>
    <w:link w:val="BodyTextIndentChar"/>
    <w:uiPriority w:val="99"/>
    <w:rsid w:val="001E19F6"/>
    <w:pPr>
      <w:spacing w:after="120"/>
      <w:ind w:left="283"/>
    </w:pPr>
  </w:style>
  <w:style w:type="character" w:customStyle="1" w:styleId="BodyTextIndentChar">
    <w:name w:val="Body Text Indent Char"/>
    <w:basedOn w:val="DefaultParagraphFont"/>
    <w:link w:val="BodyTextIndent"/>
    <w:uiPriority w:val="99"/>
    <w:semiHidden/>
    <w:locked/>
    <w:rsid w:val="008135B2"/>
    <w:rPr>
      <w:rFonts w:ascii="Book Antiqua" w:hAnsi="Book Antiqua" w:cs="Tahoma"/>
      <w:lang w:eastAsia="en-US"/>
    </w:rPr>
  </w:style>
  <w:style w:type="paragraph" w:customStyle="1" w:styleId="Default">
    <w:name w:val="Default"/>
    <w:rsid w:val="00811416"/>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BB56F7"/>
    <w:rPr>
      <w:rFonts w:cs="Times New Roman"/>
      <w:sz w:val="18"/>
      <w:szCs w:val="18"/>
    </w:rPr>
  </w:style>
  <w:style w:type="paragraph" w:styleId="CommentText">
    <w:name w:val="annotation text"/>
    <w:basedOn w:val="Normal"/>
    <w:link w:val="CommentTextChar"/>
    <w:uiPriority w:val="99"/>
    <w:semiHidden/>
    <w:rsid w:val="00BB56F7"/>
    <w:rPr>
      <w:sz w:val="24"/>
      <w:szCs w:val="24"/>
    </w:rPr>
  </w:style>
  <w:style w:type="character" w:customStyle="1" w:styleId="CommentTextChar">
    <w:name w:val="Comment Text Char"/>
    <w:basedOn w:val="DefaultParagraphFont"/>
    <w:link w:val="CommentText"/>
    <w:uiPriority w:val="99"/>
    <w:semiHidden/>
    <w:locked/>
    <w:rsid w:val="00BB56F7"/>
    <w:rPr>
      <w:rFonts w:ascii="Book Antiqua" w:hAnsi="Book Antiqua" w:cs="Tahoma"/>
      <w:sz w:val="24"/>
      <w:szCs w:val="24"/>
      <w:lang w:eastAsia="en-US"/>
    </w:rPr>
  </w:style>
  <w:style w:type="paragraph" w:styleId="CommentSubject">
    <w:name w:val="annotation subject"/>
    <w:basedOn w:val="CommentText"/>
    <w:next w:val="CommentText"/>
    <w:link w:val="CommentSubjectChar"/>
    <w:semiHidden/>
    <w:rsid w:val="00BB56F7"/>
    <w:rPr>
      <w:b/>
      <w:bCs/>
      <w:sz w:val="20"/>
      <w:szCs w:val="20"/>
    </w:rPr>
  </w:style>
  <w:style w:type="character" w:customStyle="1" w:styleId="CommentSubjectChar">
    <w:name w:val="Comment Subject Char"/>
    <w:basedOn w:val="CommentTextChar"/>
    <w:link w:val="CommentSubject"/>
    <w:uiPriority w:val="99"/>
    <w:semiHidden/>
    <w:locked/>
    <w:rsid w:val="00BB56F7"/>
    <w:rPr>
      <w:rFonts w:ascii="Book Antiqua" w:hAnsi="Book Antiqua" w:cs="Tahoma"/>
      <w:b/>
      <w:bCs/>
      <w:sz w:val="24"/>
      <w:szCs w:val="24"/>
      <w:lang w:eastAsia="en-US"/>
    </w:rPr>
  </w:style>
  <w:style w:type="table" w:styleId="TableGrid">
    <w:name w:val="Table Grid"/>
    <w:basedOn w:val="TableNormal"/>
    <w:uiPriority w:val="39"/>
    <w:locked/>
    <w:rsid w:val="001F3922"/>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リスト段落"/>
    <w:basedOn w:val="Normal"/>
    <w:uiPriority w:val="34"/>
    <w:qFormat/>
    <w:rsid w:val="008A3530"/>
    <w:pPr>
      <w:widowControl w:val="0"/>
      <w:wordWrap w:val="0"/>
      <w:autoSpaceDE w:val="0"/>
      <w:autoSpaceDN w:val="0"/>
      <w:spacing w:after="200" w:line="276" w:lineRule="auto"/>
      <w:ind w:leftChars="400" w:left="800"/>
      <w:jc w:val="both"/>
    </w:pPr>
    <w:rPr>
      <w:rFonts w:ascii="맑은 고딕" w:hAnsi="맑은 고딕" w:cs="Times New Roman"/>
      <w:kern w:val="2"/>
      <w:szCs w:val="22"/>
      <w:lang w:eastAsia="ko-KR"/>
    </w:rPr>
  </w:style>
  <w:style w:type="paragraph" w:styleId="NormalWeb">
    <w:name w:val="Normal (Web)"/>
    <w:basedOn w:val="Normal"/>
    <w:uiPriority w:val="99"/>
    <w:rsid w:val="008A3530"/>
    <w:pPr>
      <w:spacing w:before="100" w:beforeAutospacing="1" w:after="100" w:afterAutospacing="1"/>
    </w:pPr>
    <w:rPr>
      <w:rFonts w:ascii="Times New Roman" w:eastAsia="SimSun" w:hAnsi="Times New Roman" w:cs="Times New Roman"/>
      <w:sz w:val="24"/>
      <w:szCs w:val="24"/>
      <w:lang w:eastAsia="zh-CN" w:bidi="th-TH"/>
    </w:rPr>
  </w:style>
  <w:style w:type="character" w:styleId="Emphasis">
    <w:name w:val="Emphasis"/>
    <w:uiPriority w:val="20"/>
    <w:qFormat/>
    <w:locked/>
    <w:rsid w:val="008A3530"/>
    <w:rPr>
      <w:i/>
      <w:iCs/>
    </w:rPr>
  </w:style>
  <w:style w:type="paragraph" w:styleId="Caption">
    <w:name w:val="caption"/>
    <w:basedOn w:val="Normal"/>
    <w:next w:val="Normal"/>
    <w:qFormat/>
    <w:locked/>
    <w:rsid w:val="008A3530"/>
    <w:rPr>
      <w:rFonts w:ascii="Times New Roman" w:eastAsia="SimSun" w:hAnsi="Times New Roman" w:cs="Times New Roman"/>
      <w:b/>
      <w:bCs/>
      <w:lang w:eastAsia="zh-CN"/>
    </w:rPr>
  </w:style>
  <w:style w:type="table" w:styleId="LightList">
    <w:name w:val="Light List"/>
    <w:basedOn w:val="TableNormal"/>
    <w:uiPriority w:val="61"/>
    <w:rsid w:val="008A3530"/>
    <w:rPr>
      <w:rFonts w:asciiTheme="minorHAnsi" w:eastAsiaTheme="minorEastAsia" w:hAnsiTheme="minorHAnsi" w:cstheme="minorBidi"/>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56BC4"/>
    <w:rPr>
      <w:rFonts w:ascii="Calibri" w:eastAsia="SimSun" w:hAnsi="Calibri"/>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e1">
    <w:name w:val="Style1"/>
    <w:uiPriority w:val="99"/>
    <w:rsid w:val="00D525E2"/>
    <w:pPr>
      <w:numPr>
        <w:numId w:val="1"/>
      </w:numPr>
    </w:pPr>
  </w:style>
  <w:style w:type="character" w:customStyle="1" w:styleId="A4">
    <w:name w:val="A4"/>
    <w:uiPriority w:val="99"/>
    <w:rsid w:val="00EE5EB0"/>
    <w:rPr>
      <w:rFonts w:cs="Lato"/>
      <w:color w:val="000000"/>
      <w:sz w:val="11"/>
      <w:szCs w:val="11"/>
    </w:rPr>
  </w:style>
  <w:style w:type="table" w:styleId="MediumShading1-Accent1">
    <w:name w:val="Medium Shading 1 Accent 1"/>
    <w:basedOn w:val="TableNormal"/>
    <w:uiPriority w:val="63"/>
    <w:rsid w:val="00EE5EB0"/>
    <w:rPr>
      <w:rFonts w:asciiTheme="minorHAnsi" w:eastAsiaTheme="minorEastAsia"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semiHidden/>
    <w:rsid w:val="00415A5B"/>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99038F"/>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99038F"/>
    <w:pPr>
      <w:spacing w:line="276" w:lineRule="auto"/>
      <w:outlineLvl w:val="9"/>
    </w:pPr>
    <w:rPr>
      <w:lang w:eastAsia="ja-JP"/>
    </w:rPr>
  </w:style>
  <w:style w:type="character" w:customStyle="1" w:styleId="apple-converted-space">
    <w:name w:val="apple-converted-space"/>
    <w:basedOn w:val="DefaultParagraphFont"/>
    <w:rsid w:val="00DA1D58"/>
  </w:style>
  <w:style w:type="paragraph" w:customStyle="1" w:styleId="figure">
    <w:name w:val="figure"/>
    <w:basedOn w:val="Normal"/>
    <w:link w:val="figureCar"/>
    <w:autoRedefine/>
    <w:qFormat/>
    <w:rsid w:val="00DA1D58"/>
    <w:pPr>
      <w:numPr>
        <w:numId w:val="3"/>
      </w:numPr>
      <w:spacing w:after="200" w:line="276" w:lineRule="auto"/>
      <w:jc w:val="center"/>
    </w:pPr>
    <w:rPr>
      <w:rFonts w:ascii="Calibri" w:eastAsiaTheme="minorEastAsia" w:hAnsi="Calibri" w:cstheme="minorBidi"/>
      <w:i/>
      <w:color w:val="333333"/>
      <w:szCs w:val="22"/>
      <w:shd w:val="clear" w:color="auto" w:fill="FFFFFF"/>
    </w:rPr>
  </w:style>
  <w:style w:type="character" w:customStyle="1" w:styleId="figureCar">
    <w:name w:val="figure Car"/>
    <w:basedOn w:val="DefaultParagraphFont"/>
    <w:link w:val="figure"/>
    <w:rsid w:val="00DA1D58"/>
    <w:rPr>
      <w:rFonts w:ascii="Calibri" w:eastAsiaTheme="minorEastAsia" w:hAnsi="Calibri" w:cstheme="minorBidi"/>
      <w:i/>
      <w:color w:val="333333"/>
      <w:sz w:val="20"/>
      <w:lang w:eastAsia="en-US"/>
    </w:rPr>
  </w:style>
  <w:style w:type="table" w:styleId="LightShading-Accent3">
    <w:name w:val="Light Shading Accent 3"/>
    <w:basedOn w:val="TableNormal"/>
    <w:uiPriority w:val="60"/>
    <w:rsid w:val="00DA1D58"/>
    <w:rPr>
      <w:rFonts w:asciiTheme="minorHAnsi" w:eastAsiaTheme="minorEastAsia" w:hAnsiTheme="minorHAnsi" w:cstheme="minorBidi"/>
      <w:color w:val="76923C" w:themeColor="accent3" w:themeShade="BF"/>
      <w:lang w:val="fr-FR"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31">
    <w:name w:val="눈금 표 4 - 강조색 31"/>
    <w:basedOn w:val="TableNormal"/>
    <w:uiPriority w:val="49"/>
    <w:rsid w:val="005A1006"/>
    <w:rPr>
      <w:rFonts w:asciiTheme="minorHAnsi" w:eastAsiaTheme="minorEastAsia" w:hAnsiTheme="minorHAnsi" w:cstheme="minorBidi"/>
      <w:lang w:val="fr-FR"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2">
    <w:name w:val="toc 2"/>
    <w:basedOn w:val="Normal"/>
    <w:next w:val="Normal"/>
    <w:autoRedefine/>
    <w:uiPriority w:val="39"/>
    <w:locked/>
    <w:rsid w:val="00CC6920"/>
    <w:pPr>
      <w:spacing w:after="100"/>
      <w:ind w:left="200"/>
    </w:pPr>
  </w:style>
  <w:style w:type="paragraph" w:customStyle="1" w:styleId="SOMSubheading">
    <w:name w:val="SOM Subheading"/>
    <w:basedOn w:val="ListParagraph"/>
    <w:link w:val="SOMSubheadingChar"/>
    <w:qFormat/>
    <w:rsid w:val="00D06ED6"/>
    <w:pPr>
      <w:spacing w:after="120" w:line="340" w:lineRule="exact"/>
      <w:ind w:left="0"/>
      <w:jc w:val="both"/>
    </w:pPr>
    <w:rPr>
      <w:rFonts w:ascii="Book Antiqua" w:eastAsia="SimSun" w:hAnsi="Book Antiqua"/>
      <w:b/>
      <w:sz w:val="22"/>
      <w:szCs w:val="22"/>
    </w:rPr>
  </w:style>
  <w:style w:type="numbering" w:customStyle="1" w:styleId="SOMpara0">
    <w:name w:val="SOM para"/>
    <w:uiPriority w:val="99"/>
    <w:rsid w:val="00D06ED6"/>
    <w:pPr>
      <w:numPr>
        <w:numId w:val="4"/>
      </w:numPr>
    </w:pPr>
  </w:style>
  <w:style w:type="character" w:customStyle="1" w:styleId="ListParagraphChar">
    <w:name w:val="List Paragraph Char"/>
    <w:basedOn w:val="DefaultParagraphFont"/>
    <w:link w:val="ListParagraph"/>
    <w:uiPriority w:val="34"/>
    <w:rsid w:val="00D06ED6"/>
    <w:rPr>
      <w:rFonts w:ascii="Calibri" w:eastAsia="MalgunUnicode MS" w:hAnsi="Calibri"/>
      <w:sz w:val="20"/>
      <w:szCs w:val="20"/>
    </w:rPr>
  </w:style>
  <w:style w:type="character" w:customStyle="1" w:styleId="SOMSubheadingChar">
    <w:name w:val="SOM Subheading Char"/>
    <w:basedOn w:val="ListParagraphChar"/>
    <w:link w:val="SOMSubheading"/>
    <w:rsid w:val="00D06ED6"/>
    <w:rPr>
      <w:rFonts w:ascii="Book Antiqua" w:eastAsia="SimSun" w:hAnsi="Book Antiqua"/>
      <w:b/>
      <w:sz w:val="20"/>
      <w:szCs w:val="20"/>
    </w:rPr>
  </w:style>
  <w:style w:type="numbering" w:customStyle="1" w:styleId="SOMheading">
    <w:name w:val="SOM heading"/>
    <w:uiPriority w:val="99"/>
    <w:rsid w:val="00D06ED6"/>
    <w:pPr>
      <w:numPr>
        <w:numId w:val="5"/>
      </w:numPr>
    </w:pPr>
  </w:style>
  <w:style w:type="paragraph" w:customStyle="1" w:styleId="SOMpar">
    <w:name w:val="SOM par"/>
    <w:basedOn w:val="ListParagraph"/>
    <w:link w:val="SOMparChar"/>
    <w:qFormat/>
    <w:rsid w:val="00F84397"/>
    <w:pPr>
      <w:spacing w:after="120" w:line="340" w:lineRule="exact"/>
      <w:ind w:left="0"/>
      <w:jc w:val="both"/>
    </w:pPr>
    <w:rPr>
      <w:rFonts w:ascii="Book Antiqua" w:eastAsia="SimSun" w:hAnsi="Book Antiqua"/>
      <w:sz w:val="22"/>
      <w:szCs w:val="22"/>
    </w:rPr>
  </w:style>
  <w:style w:type="character" w:customStyle="1" w:styleId="SOMparChar">
    <w:name w:val="SOM par Char"/>
    <w:basedOn w:val="ListParagraphChar"/>
    <w:link w:val="SOMpar"/>
    <w:rsid w:val="00F84397"/>
    <w:rPr>
      <w:rFonts w:ascii="Book Antiqua" w:eastAsia="SimSun" w:hAnsi="Book Antiqua"/>
      <w:sz w:val="20"/>
      <w:szCs w:val="20"/>
    </w:rPr>
  </w:style>
  <w:style w:type="paragraph" w:styleId="Bibliography">
    <w:name w:val="Bibliography"/>
    <w:basedOn w:val="Normal"/>
    <w:next w:val="Normal"/>
    <w:uiPriority w:val="37"/>
    <w:semiHidden/>
    <w:unhideWhenUsed/>
    <w:rsid w:val="00F4275E"/>
  </w:style>
  <w:style w:type="table" w:customStyle="1" w:styleId="TableGridLight1">
    <w:name w:val="Table Grid Light1"/>
    <w:basedOn w:val="TableNormal"/>
    <w:uiPriority w:val="99"/>
    <w:rsid w:val="00F4275E"/>
    <w:rPr>
      <w:rFonts w:asciiTheme="minorHAnsi" w:eastAsiaTheme="minorEastAsia" w:hAnsiTheme="minorHAnsi" w:cstheme="minorBidi"/>
      <w:szCs w:val="28"/>
      <w:lang w:val="en-GB" w:eastAsia="en-US" w:bidi="th-T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6236A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0EF"/>
    <w:rPr>
      <w:color w:val="605E5C"/>
      <w:shd w:val="clear" w:color="auto" w:fill="E1DFDD"/>
    </w:rPr>
  </w:style>
  <w:style w:type="paragraph" w:customStyle="1" w:styleId="Style2">
    <w:name w:val="Style2"/>
    <w:basedOn w:val="SOMSubheading"/>
    <w:qFormat/>
    <w:rsid w:val="00B10A48"/>
    <w:pPr>
      <w:tabs>
        <w:tab w:val="num" w:pos="360"/>
      </w:tabs>
    </w:pPr>
  </w:style>
  <w:style w:type="paragraph" w:customStyle="1" w:styleId="SOMPARA">
    <w:name w:val="SOM PARA"/>
    <w:basedOn w:val="ListParagraph"/>
    <w:qFormat/>
    <w:rsid w:val="00112EDE"/>
    <w:pPr>
      <w:numPr>
        <w:ilvl w:val="2"/>
        <w:numId w:val="2"/>
      </w:numPr>
      <w:spacing w:after="120" w:line="340" w:lineRule="atLeast"/>
      <w:contextualSpacing w:val="0"/>
      <w:jc w:val="both"/>
    </w:pPr>
    <w:rPr>
      <w:rFonts w:ascii="Book Antiqua" w:eastAsia="SimSun" w:hAnsi="Book Antiqua"/>
      <w:sz w:val="22"/>
      <w:szCs w:val="22"/>
    </w:rPr>
  </w:style>
  <w:style w:type="table" w:customStyle="1" w:styleId="11">
    <w:name w:val="网格表 1 浅色1"/>
    <w:basedOn w:val="TableNormal"/>
    <w:uiPriority w:val="99"/>
    <w:rsid w:val="00B270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OMsectionheading">
    <w:name w:val="SOM section heading"/>
    <w:basedOn w:val="Header"/>
    <w:qFormat/>
    <w:rsid w:val="00D07912"/>
    <w:pPr>
      <w:numPr>
        <w:numId w:val="2"/>
      </w:numPr>
      <w:tabs>
        <w:tab w:val="clear" w:pos="4320"/>
        <w:tab w:val="clear" w:pos="8640"/>
      </w:tabs>
      <w:spacing w:after="120" w:line="340" w:lineRule="atLeast"/>
      <w:jc w:val="center"/>
      <w:outlineLvl w:val="0"/>
    </w:pPr>
    <w:rPr>
      <w:rFonts w:ascii="Book Antiqua" w:eastAsia="SimSun" w:hAnsi="Book Antiqua" w:cs="Times New Roman"/>
      <w:b/>
      <w:iCs/>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0556">
      <w:bodyDiv w:val="1"/>
      <w:marLeft w:val="0"/>
      <w:marRight w:val="0"/>
      <w:marTop w:val="0"/>
      <w:marBottom w:val="0"/>
      <w:divBdr>
        <w:top w:val="none" w:sz="0" w:space="0" w:color="auto"/>
        <w:left w:val="none" w:sz="0" w:space="0" w:color="auto"/>
        <w:bottom w:val="none" w:sz="0" w:space="0" w:color="auto"/>
        <w:right w:val="none" w:sz="0" w:space="0" w:color="auto"/>
      </w:divBdr>
    </w:div>
    <w:div w:id="89936884">
      <w:bodyDiv w:val="1"/>
      <w:marLeft w:val="0"/>
      <w:marRight w:val="0"/>
      <w:marTop w:val="0"/>
      <w:marBottom w:val="0"/>
      <w:divBdr>
        <w:top w:val="none" w:sz="0" w:space="0" w:color="auto"/>
        <w:left w:val="none" w:sz="0" w:space="0" w:color="auto"/>
        <w:bottom w:val="none" w:sz="0" w:space="0" w:color="auto"/>
        <w:right w:val="none" w:sz="0" w:space="0" w:color="auto"/>
      </w:divBdr>
    </w:div>
    <w:div w:id="281035148">
      <w:bodyDiv w:val="1"/>
      <w:marLeft w:val="0"/>
      <w:marRight w:val="0"/>
      <w:marTop w:val="0"/>
      <w:marBottom w:val="0"/>
      <w:divBdr>
        <w:top w:val="none" w:sz="0" w:space="0" w:color="auto"/>
        <w:left w:val="none" w:sz="0" w:space="0" w:color="auto"/>
        <w:bottom w:val="none" w:sz="0" w:space="0" w:color="auto"/>
        <w:right w:val="none" w:sz="0" w:space="0" w:color="auto"/>
      </w:divBdr>
    </w:div>
    <w:div w:id="476456442">
      <w:bodyDiv w:val="1"/>
      <w:marLeft w:val="0"/>
      <w:marRight w:val="0"/>
      <w:marTop w:val="0"/>
      <w:marBottom w:val="0"/>
      <w:divBdr>
        <w:top w:val="none" w:sz="0" w:space="0" w:color="auto"/>
        <w:left w:val="none" w:sz="0" w:space="0" w:color="auto"/>
        <w:bottom w:val="none" w:sz="0" w:space="0" w:color="auto"/>
        <w:right w:val="none" w:sz="0" w:space="0" w:color="auto"/>
      </w:divBdr>
    </w:div>
    <w:div w:id="483815478">
      <w:bodyDiv w:val="1"/>
      <w:marLeft w:val="0"/>
      <w:marRight w:val="0"/>
      <w:marTop w:val="0"/>
      <w:marBottom w:val="0"/>
      <w:divBdr>
        <w:top w:val="none" w:sz="0" w:space="0" w:color="auto"/>
        <w:left w:val="none" w:sz="0" w:space="0" w:color="auto"/>
        <w:bottom w:val="none" w:sz="0" w:space="0" w:color="auto"/>
        <w:right w:val="none" w:sz="0" w:space="0" w:color="auto"/>
      </w:divBdr>
    </w:div>
    <w:div w:id="546796921">
      <w:bodyDiv w:val="1"/>
      <w:marLeft w:val="0"/>
      <w:marRight w:val="0"/>
      <w:marTop w:val="0"/>
      <w:marBottom w:val="0"/>
      <w:divBdr>
        <w:top w:val="none" w:sz="0" w:space="0" w:color="auto"/>
        <w:left w:val="none" w:sz="0" w:space="0" w:color="auto"/>
        <w:bottom w:val="none" w:sz="0" w:space="0" w:color="auto"/>
        <w:right w:val="none" w:sz="0" w:space="0" w:color="auto"/>
      </w:divBdr>
    </w:div>
    <w:div w:id="684983172">
      <w:bodyDiv w:val="1"/>
      <w:marLeft w:val="0"/>
      <w:marRight w:val="0"/>
      <w:marTop w:val="0"/>
      <w:marBottom w:val="0"/>
      <w:divBdr>
        <w:top w:val="none" w:sz="0" w:space="0" w:color="auto"/>
        <w:left w:val="none" w:sz="0" w:space="0" w:color="auto"/>
        <w:bottom w:val="none" w:sz="0" w:space="0" w:color="auto"/>
        <w:right w:val="none" w:sz="0" w:space="0" w:color="auto"/>
      </w:divBdr>
    </w:div>
    <w:div w:id="705715970">
      <w:bodyDiv w:val="1"/>
      <w:marLeft w:val="0"/>
      <w:marRight w:val="0"/>
      <w:marTop w:val="0"/>
      <w:marBottom w:val="0"/>
      <w:divBdr>
        <w:top w:val="none" w:sz="0" w:space="0" w:color="auto"/>
        <w:left w:val="none" w:sz="0" w:space="0" w:color="auto"/>
        <w:bottom w:val="none" w:sz="0" w:space="0" w:color="auto"/>
        <w:right w:val="none" w:sz="0" w:space="0" w:color="auto"/>
      </w:divBdr>
    </w:div>
    <w:div w:id="813912491">
      <w:bodyDiv w:val="1"/>
      <w:marLeft w:val="0"/>
      <w:marRight w:val="0"/>
      <w:marTop w:val="0"/>
      <w:marBottom w:val="0"/>
      <w:divBdr>
        <w:top w:val="none" w:sz="0" w:space="0" w:color="auto"/>
        <w:left w:val="none" w:sz="0" w:space="0" w:color="auto"/>
        <w:bottom w:val="none" w:sz="0" w:space="0" w:color="auto"/>
        <w:right w:val="none" w:sz="0" w:space="0" w:color="auto"/>
      </w:divBdr>
      <w:divsChild>
        <w:div w:id="1637563773">
          <w:marLeft w:val="720"/>
          <w:marRight w:val="0"/>
          <w:marTop w:val="120"/>
          <w:marBottom w:val="240"/>
          <w:divBdr>
            <w:top w:val="none" w:sz="0" w:space="0" w:color="auto"/>
            <w:left w:val="none" w:sz="0" w:space="0" w:color="auto"/>
            <w:bottom w:val="none" w:sz="0" w:space="0" w:color="auto"/>
            <w:right w:val="none" w:sz="0" w:space="0" w:color="auto"/>
          </w:divBdr>
        </w:div>
        <w:div w:id="1960643209">
          <w:marLeft w:val="720"/>
          <w:marRight w:val="0"/>
          <w:marTop w:val="120"/>
          <w:marBottom w:val="240"/>
          <w:divBdr>
            <w:top w:val="none" w:sz="0" w:space="0" w:color="auto"/>
            <w:left w:val="none" w:sz="0" w:space="0" w:color="auto"/>
            <w:bottom w:val="none" w:sz="0" w:space="0" w:color="auto"/>
            <w:right w:val="none" w:sz="0" w:space="0" w:color="auto"/>
          </w:divBdr>
        </w:div>
        <w:div w:id="2057046435">
          <w:marLeft w:val="720"/>
          <w:marRight w:val="0"/>
          <w:marTop w:val="120"/>
          <w:marBottom w:val="240"/>
          <w:divBdr>
            <w:top w:val="none" w:sz="0" w:space="0" w:color="auto"/>
            <w:left w:val="none" w:sz="0" w:space="0" w:color="auto"/>
            <w:bottom w:val="none" w:sz="0" w:space="0" w:color="auto"/>
            <w:right w:val="none" w:sz="0" w:space="0" w:color="auto"/>
          </w:divBdr>
        </w:div>
      </w:divsChild>
    </w:div>
    <w:div w:id="922688576">
      <w:bodyDiv w:val="1"/>
      <w:marLeft w:val="0"/>
      <w:marRight w:val="0"/>
      <w:marTop w:val="0"/>
      <w:marBottom w:val="0"/>
      <w:divBdr>
        <w:top w:val="none" w:sz="0" w:space="0" w:color="auto"/>
        <w:left w:val="none" w:sz="0" w:space="0" w:color="auto"/>
        <w:bottom w:val="none" w:sz="0" w:space="0" w:color="auto"/>
        <w:right w:val="none" w:sz="0" w:space="0" w:color="auto"/>
      </w:divBdr>
    </w:div>
    <w:div w:id="968970138">
      <w:bodyDiv w:val="1"/>
      <w:marLeft w:val="0"/>
      <w:marRight w:val="0"/>
      <w:marTop w:val="0"/>
      <w:marBottom w:val="0"/>
      <w:divBdr>
        <w:top w:val="none" w:sz="0" w:space="0" w:color="auto"/>
        <w:left w:val="none" w:sz="0" w:space="0" w:color="auto"/>
        <w:bottom w:val="none" w:sz="0" w:space="0" w:color="auto"/>
        <w:right w:val="none" w:sz="0" w:space="0" w:color="auto"/>
      </w:divBdr>
    </w:div>
    <w:div w:id="970135442">
      <w:bodyDiv w:val="1"/>
      <w:marLeft w:val="0"/>
      <w:marRight w:val="0"/>
      <w:marTop w:val="0"/>
      <w:marBottom w:val="0"/>
      <w:divBdr>
        <w:top w:val="none" w:sz="0" w:space="0" w:color="auto"/>
        <w:left w:val="none" w:sz="0" w:space="0" w:color="auto"/>
        <w:bottom w:val="none" w:sz="0" w:space="0" w:color="auto"/>
        <w:right w:val="none" w:sz="0" w:space="0" w:color="auto"/>
      </w:divBdr>
    </w:div>
    <w:div w:id="984504529">
      <w:bodyDiv w:val="1"/>
      <w:marLeft w:val="0"/>
      <w:marRight w:val="0"/>
      <w:marTop w:val="0"/>
      <w:marBottom w:val="0"/>
      <w:divBdr>
        <w:top w:val="none" w:sz="0" w:space="0" w:color="auto"/>
        <w:left w:val="none" w:sz="0" w:space="0" w:color="auto"/>
        <w:bottom w:val="none" w:sz="0" w:space="0" w:color="auto"/>
        <w:right w:val="none" w:sz="0" w:space="0" w:color="auto"/>
      </w:divBdr>
    </w:div>
    <w:div w:id="1017345372">
      <w:bodyDiv w:val="1"/>
      <w:marLeft w:val="0"/>
      <w:marRight w:val="0"/>
      <w:marTop w:val="0"/>
      <w:marBottom w:val="0"/>
      <w:divBdr>
        <w:top w:val="none" w:sz="0" w:space="0" w:color="auto"/>
        <w:left w:val="none" w:sz="0" w:space="0" w:color="auto"/>
        <w:bottom w:val="none" w:sz="0" w:space="0" w:color="auto"/>
        <w:right w:val="none" w:sz="0" w:space="0" w:color="auto"/>
      </w:divBdr>
      <w:divsChild>
        <w:div w:id="527913696">
          <w:marLeft w:val="720"/>
          <w:marRight w:val="0"/>
          <w:marTop w:val="288"/>
          <w:marBottom w:val="0"/>
          <w:divBdr>
            <w:top w:val="none" w:sz="0" w:space="0" w:color="auto"/>
            <w:left w:val="none" w:sz="0" w:space="0" w:color="auto"/>
            <w:bottom w:val="none" w:sz="0" w:space="0" w:color="auto"/>
            <w:right w:val="none" w:sz="0" w:space="0" w:color="auto"/>
          </w:divBdr>
        </w:div>
        <w:div w:id="901597971">
          <w:marLeft w:val="720"/>
          <w:marRight w:val="0"/>
          <w:marTop w:val="288"/>
          <w:marBottom w:val="0"/>
          <w:divBdr>
            <w:top w:val="none" w:sz="0" w:space="0" w:color="auto"/>
            <w:left w:val="none" w:sz="0" w:space="0" w:color="auto"/>
            <w:bottom w:val="none" w:sz="0" w:space="0" w:color="auto"/>
            <w:right w:val="none" w:sz="0" w:space="0" w:color="auto"/>
          </w:divBdr>
        </w:div>
        <w:div w:id="656959391">
          <w:marLeft w:val="720"/>
          <w:marRight w:val="0"/>
          <w:marTop w:val="288"/>
          <w:marBottom w:val="0"/>
          <w:divBdr>
            <w:top w:val="none" w:sz="0" w:space="0" w:color="auto"/>
            <w:left w:val="none" w:sz="0" w:space="0" w:color="auto"/>
            <w:bottom w:val="none" w:sz="0" w:space="0" w:color="auto"/>
            <w:right w:val="none" w:sz="0" w:space="0" w:color="auto"/>
          </w:divBdr>
        </w:div>
        <w:div w:id="282615841">
          <w:marLeft w:val="720"/>
          <w:marRight w:val="0"/>
          <w:marTop w:val="288"/>
          <w:marBottom w:val="0"/>
          <w:divBdr>
            <w:top w:val="none" w:sz="0" w:space="0" w:color="auto"/>
            <w:left w:val="none" w:sz="0" w:space="0" w:color="auto"/>
            <w:bottom w:val="none" w:sz="0" w:space="0" w:color="auto"/>
            <w:right w:val="none" w:sz="0" w:space="0" w:color="auto"/>
          </w:divBdr>
        </w:div>
        <w:div w:id="1382948157">
          <w:marLeft w:val="720"/>
          <w:marRight w:val="0"/>
          <w:marTop w:val="288"/>
          <w:marBottom w:val="0"/>
          <w:divBdr>
            <w:top w:val="none" w:sz="0" w:space="0" w:color="auto"/>
            <w:left w:val="none" w:sz="0" w:space="0" w:color="auto"/>
            <w:bottom w:val="none" w:sz="0" w:space="0" w:color="auto"/>
            <w:right w:val="none" w:sz="0" w:space="0" w:color="auto"/>
          </w:divBdr>
        </w:div>
      </w:divsChild>
    </w:div>
    <w:div w:id="1079401962">
      <w:bodyDiv w:val="1"/>
      <w:marLeft w:val="0"/>
      <w:marRight w:val="0"/>
      <w:marTop w:val="0"/>
      <w:marBottom w:val="0"/>
      <w:divBdr>
        <w:top w:val="none" w:sz="0" w:space="0" w:color="auto"/>
        <w:left w:val="none" w:sz="0" w:space="0" w:color="auto"/>
        <w:bottom w:val="none" w:sz="0" w:space="0" w:color="auto"/>
        <w:right w:val="none" w:sz="0" w:space="0" w:color="auto"/>
      </w:divBdr>
    </w:div>
    <w:div w:id="1094284186">
      <w:bodyDiv w:val="1"/>
      <w:marLeft w:val="0"/>
      <w:marRight w:val="0"/>
      <w:marTop w:val="0"/>
      <w:marBottom w:val="0"/>
      <w:divBdr>
        <w:top w:val="none" w:sz="0" w:space="0" w:color="auto"/>
        <w:left w:val="none" w:sz="0" w:space="0" w:color="auto"/>
        <w:bottom w:val="none" w:sz="0" w:space="0" w:color="auto"/>
        <w:right w:val="none" w:sz="0" w:space="0" w:color="auto"/>
      </w:divBdr>
    </w:div>
    <w:div w:id="1118528499">
      <w:bodyDiv w:val="1"/>
      <w:marLeft w:val="0"/>
      <w:marRight w:val="0"/>
      <w:marTop w:val="0"/>
      <w:marBottom w:val="0"/>
      <w:divBdr>
        <w:top w:val="none" w:sz="0" w:space="0" w:color="auto"/>
        <w:left w:val="none" w:sz="0" w:space="0" w:color="auto"/>
        <w:bottom w:val="none" w:sz="0" w:space="0" w:color="auto"/>
        <w:right w:val="none" w:sz="0" w:space="0" w:color="auto"/>
      </w:divBdr>
    </w:div>
    <w:div w:id="1129007080">
      <w:bodyDiv w:val="1"/>
      <w:marLeft w:val="0"/>
      <w:marRight w:val="0"/>
      <w:marTop w:val="0"/>
      <w:marBottom w:val="0"/>
      <w:divBdr>
        <w:top w:val="none" w:sz="0" w:space="0" w:color="auto"/>
        <w:left w:val="none" w:sz="0" w:space="0" w:color="auto"/>
        <w:bottom w:val="none" w:sz="0" w:space="0" w:color="auto"/>
        <w:right w:val="none" w:sz="0" w:space="0" w:color="auto"/>
      </w:divBdr>
    </w:div>
    <w:div w:id="1240208963">
      <w:bodyDiv w:val="1"/>
      <w:marLeft w:val="0"/>
      <w:marRight w:val="0"/>
      <w:marTop w:val="0"/>
      <w:marBottom w:val="0"/>
      <w:divBdr>
        <w:top w:val="none" w:sz="0" w:space="0" w:color="auto"/>
        <w:left w:val="none" w:sz="0" w:space="0" w:color="auto"/>
        <w:bottom w:val="none" w:sz="0" w:space="0" w:color="auto"/>
        <w:right w:val="none" w:sz="0" w:space="0" w:color="auto"/>
      </w:divBdr>
    </w:div>
    <w:div w:id="1327392214">
      <w:bodyDiv w:val="1"/>
      <w:marLeft w:val="0"/>
      <w:marRight w:val="0"/>
      <w:marTop w:val="0"/>
      <w:marBottom w:val="0"/>
      <w:divBdr>
        <w:top w:val="none" w:sz="0" w:space="0" w:color="auto"/>
        <w:left w:val="none" w:sz="0" w:space="0" w:color="auto"/>
        <w:bottom w:val="none" w:sz="0" w:space="0" w:color="auto"/>
        <w:right w:val="none" w:sz="0" w:space="0" w:color="auto"/>
      </w:divBdr>
    </w:div>
    <w:div w:id="1348405694">
      <w:bodyDiv w:val="1"/>
      <w:marLeft w:val="0"/>
      <w:marRight w:val="0"/>
      <w:marTop w:val="0"/>
      <w:marBottom w:val="0"/>
      <w:divBdr>
        <w:top w:val="none" w:sz="0" w:space="0" w:color="auto"/>
        <w:left w:val="none" w:sz="0" w:space="0" w:color="auto"/>
        <w:bottom w:val="none" w:sz="0" w:space="0" w:color="auto"/>
        <w:right w:val="none" w:sz="0" w:space="0" w:color="auto"/>
      </w:divBdr>
      <w:divsChild>
        <w:div w:id="1952202267">
          <w:marLeft w:val="547"/>
          <w:marRight w:val="0"/>
          <w:marTop w:val="0"/>
          <w:marBottom w:val="0"/>
          <w:divBdr>
            <w:top w:val="none" w:sz="0" w:space="0" w:color="auto"/>
            <w:left w:val="none" w:sz="0" w:space="0" w:color="auto"/>
            <w:bottom w:val="none" w:sz="0" w:space="0" w:color="auto"/>
            <w:right w:val="none" w:sz="0" w:space="0" w:color="auto"/>
          </w:divBdr>
        </w:div>
        <w:div w:id="1247572525">
          <w:marLeft w:val="547"/>
          <w:marRight w:val="0"/>
          <w:marTop w:val="0"/>
          <w:marBottom w:val="0"/>
          <w:divBdr>
            <w:top w:val="none" w:sz="0" w:space="0" w:color="auto"/>
            <w:left w:val="none" w:sz="0" w:space="0" w:color="auto"/>
            <w:bottom w:val="none" w:sz="0" w:space="0" w:color="auto"/>
            <w:right w:val="none" w:sz="0" w:space="0" w:color="auto"/>
          </w:divBdr>
        </w:div>
        <w:div w:id="1949434894">
          <w:marLeft w:val="547"/>
          <w:marRight w:val="0"/>
          <w:marTop w:val="0"/>
          <w:marBottom w:val="0"/>
          <w:divBdr>
            <w:top w:val="none" w:sz="0" w:space="0" w:color="auto"/>
            <w:left w:val="none" w:sz="0" w:space="0" w:color="auto"/>
            <w:bottom w:val="none" w:sz="0" w:space="0" w:color="auto"/>
            <w:right w:val="none" w:sz="0" w:space="0" w:color="auto"/>
          </w:divBdr>
        </w:div>
        <w:div w:id="1999574543">
          <w:marLeft w:val="547"/>
          <w:marRight w:val="0"/>
          <w:marTop w:val="0"/>
          <w:marBottom w:val="0"/>
          <w:divBdr>
            <w:top w:val="none" w:sz="0" w:space="0" w:color="auto"/>
            <w:left w:val="none" w:sz="0" w:space="0" w:color="auto"/>
            <w:bottom w:val="none" w:sz="0" w:space="0" w:color="auto"/>
            <w:right w:val="none" w:sz="0" w:space="0" w:color="auto"/>
          </w:divBdr>
        </w:div>
      </w:divsChild>
    </w:div>
    <w:div w:id="1420367710">
      <w:bodyDiv w:val="1"/>
      <w:marLeft w:val="0"/>
      <w:marRight w:val="0"/>
      <w:marTop w:val="0"/>
      <w:marBottom w:val="0"/>
      <w:divBdr>
        <w:top w:val="none" w:sz="0" w:space="0" w:color="auto"/>
        <w:left w:val="none" w:sz="0" w:space="0" w:color="auto"/>
        <w:bottom w:val="none" w:sz="0" w:space="0" w:color="auto"/>
        <w:right w:val="none" w:sz="0" w:space="0" w:color="auto"/>
      </w:divBdr>
    </w:div>
    <w:div w:id="1697610887">
      <w:bodyDiv w:val="1"/>
      <w:marLeft w:val="0"/>
      <w:marRight w:val="0"/>
      <w:marTop w:val="0"/>
      <w:marBottom w:val="0"/>
      <w:divBdr>
        <w:top w:val="none" w:sz="0" w:space="0" w:color="auto"/>
        <w:left w:val="none" w:sz="0" w:space="0" w:color="auto"/>
        <w:bottom w:val="none" w:sz="0" w:space="0" w:color="auto"/>
        <w:right w:val="none" w:sz="0" w:space="0" w:color="auto"/>
      </w:divBdr>
    </w:div>
    <w:div w:id="1722366050">
      <w:bodyDiv w:val="1"/>
      <w:marLeft w:val="0"/>
      <w:marRight w:val="0"/>
      <w:marTop w:val="0"/>
      <w:marBottom w:val="0"/>
      <w:divBdr>
        <w:top w:val="none" w:sz="0" w:space="0" w:color="auto"/>
        <w:left w:val="none" w:sz="0" w:space="0" w:color="auto"/>
        <w:bottom w:val="none" w:sz="0" w:space="0" w:color="auto"/>
        <w:right w:val="none" w:sz="0" w:space="0" w:color="auto"/>
      </w:divBdr>
    </w:div>
    <w:div w:id="1861620563">
      <w:bodyDiv w:val="1"/>
      <w:marLeft w:val="0"/>
      <w:marRight w:val="0"/>
      <w:marTop w:val="0"/>
      <w:marBottom w:val="0"/>
      <w:divBdr>
        <w:top w:val="none" w:sz="0" w:space="0" w:color="auto"/>
        <w:left w:val="none" w:sz="0" w:space="0" w:color="auto"/>
        <w:bottom w:val="none" w:sz="0" w:space="0" w:color="auto"/>
        <w:right w:val="none" w:sz="0" w:space="0" w:color="auto"/>
      </w:divBdr>
    </w:div>
    <w:div w:id="1931694419">
      <w:bodyDiv w:val="1"/>
      <w:marLeft w:val="0"/>
      <w:marRight w:val="0"/>
      <w:marTop w:val="0"/>
      <w:marBottom w:val="0"/>
      <w:divBdr>
        <w:top w:val="none" w:sz="0" w:space="0" w:color="auto"/>
        <w:left w:val="none" w:sz="0" w:space="0" w:color="auto"/>
        <w:bottom w:val="none" w:sz="0" w:space="0" w:color="auto"/>
        <w:right w:val="none" w:sz="0" w:space="0" w:color="auto"/>
      </w:divBdr>
    </w:div>
    <w:div w:id="2031295074">
      <w:bodyDiv w:val="1"/>
      <w:marLeft w:val="0"/>
      <w:marRight w:val="0"/>
      <w:marTop w:val="0"/>
      <w:marBottom w:val="0"/>
      <w:divBdr>
        <w:top w:val="none" w:sz="0" w:space="0" w:color="auto"/>
        <w:left w:val="none" w:sz="0" w:space="0" w:color="auto"/>
        <w:bottom w:val="none" w:sz="0" w:space="0" w:color="auto"/>
        <w:right w:val="none" w:sz="0" w:space="0" w:color="auto"/>
      </w:divBdr>
    </w:div>
    <w:div w:id="2097089620">
      <w:bodyDiv w:val="1"/>
      <w:marLeft w:val="0"/>
      <w:marRight w:val="0"/>
      <w:marTop w:val="0"/>
      <w:marBottom w:val="0"/>
      <w:divBdr>
        <w:top w:val="none" w:sz="0" w:space="0" w:color="auto"/>
        <w:left w:val="none" w:sz="0" w:space="0" w:color="auto"/>
        <w:bottom w:val="none" w:sz="0" w:space="0" w:color="auto"/>
        <w:right w:val="none" w:sz="0" w:space="0" w:color="auto"/>
      </w:divBdr>
    </w:div>
    <w:div w:id="21433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qua.nasa.gov/" TargetMode="External"/><Relationship Id="rId4" Type="http://schemas.openxmlformats.org/officeDocument/2006/relationships/settings" Target="settings.xml"/><Relationship Id="rId9" Type="http://schemas.openxmlformats.org/officeDocument/2006/relationships/hyperlink" Target="http://terra.nas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anet.asia/wp-content/uploads/2020/07/WG1_Drafting-MTP-for-EANET-2021-2025_Report-of-the-Session.pdf" TargetMode="External"/><Relationship Id="rId2" Type="http://schemas.openxmlformats.org/officeDocument/2006/relationships/hyperlink" Target="https://www.eanet.asia/wp-content/uploads/2019/11/IG21_Report-of-the-Session.pdf" TargetMode="External"/><Relationship Id="rId1" Type="http://schemas.openxmlformats.org/officeDocument/2006/relationships/hyperlink" Target="http://www.neaspec.org/article/neaspec-23rd-senior-officials-meeting-som" TargetMode="External"/><Relationship Id="rId4" Type="http://schemas.openxmlformats.org/officeDocument/2006/relationships/hyperlink" Target="https://www.eanet.asia/wp-content/uploads/2020/07/WG2_Reviewing-Scope-of-Instrument-for-EANET_Report-of-the-S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AD61-6E6C-4F23-9D31-C3012EB7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2185</Words>
  <Characters>12833</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ESDD/NEASPEC/SOM(13)</vt:lpstr>
      <vt:lpstr>ESDD/NEASPEC/SOM(13)</vt:lpstr>
    </vt:vector>
  </TitlesOfParts>
  <Company>United Nations</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ESDD/NEASPEC/SOM(13)</dc:title>
  <dc:creator>UNESCAP</dc:creator>
  <cp:lastModifiedBy>Minkyung Hong</cp:lastModifiedBy>
  <cp:revision>10</cp:revision>
  <cp:lastPrinted>2020-09-11T07:43:00Z</cp:lastPrinted>
  <dcterms:created xsi:type="dcterms:W3CDTF">2020-09-10T02:05:00Z</dcterms:created>
  <dcterms:modified xsi:type="dcterms:W3CDTF">2020-09-11T08:05:00Z</dcterms:modified>
</cp:coreProperties>
</file>